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EED94" w14:textId="59253A2C" w:rsidR="00C26CFD" w:rsidRPr="0014526B" w:rsidRDefault="00E0567E" w:rsidP="00C26CFD">
      <w:pPr>
        <w:tabs>
          <w:tab w:val="left" w:pos="6237"/>
        </w:tabs>
        <w:jc w:val="center"/>
        <w:rPr>
          <w:color w:val="000000" w:themeColor="text1"/>
        </w:rPr>
      </w:pPr>
      <w:r>
        <w:rPr>
          <w:color w:val="FF0000"/>
        </w:rPr>
        <w:t xml:space="preserve">                     </w:t>
      </w:r>
    </w:p>
    <w:p w14:paraId="0D2D31C4" w14:textId="132C1502" w:rsidR="00C26CFD" w:rsidRPr="0014526B" w:rsidRDefault="00C26CFD" w:rsidP="00C26CFD">
      <w:pPr>
        <w:tabs>
          <w:tab w:val="left" w:pos="6237"/>
        </w:tabs>
        <w:ind w:firstLine="4678"/>
        <w:rPr>
          <w:color w:val="000000" w:themeColor="text1"/>
        </w:rPr>
      </w:pPr>
      <w:r w:rsidRPr="0014526B">
        <w:rPr>
          <w:color w:val="000000" w:themeColor="text1"/>
        </w:rPr>
        <w:t>Sk</w:t>
      </w:r>
      <w:r w:rsidR="00E0567E">
        <w:rPr>
          <w:color w:val="000000" w:themeColor="text1"/>
        </w:rPr>
        <w:t>uodo rajono Mero potvarkis</w:t>
      </w:r>
      <w:bookmarkStart w:id="0" w:name="_GoBack"/>
      <w:bookmarkEnd w:id="0"/>
    </w:p>
    <w:p w14:paraId="19DAEE5E" w14:textId="6A248834" w:rsidR="00C26CFD" w:rsidRPr="0014526B" w:rsidRDefault="008940BD" w:rsidP="00C26CFD">
      <w:pPr>
        <w:tabs>
          <w:tab w:val="left" w:pos="6237"/>
        </w:tabs>
        <w:ind w:right="480" w:firstLine="4678"/>
        <w:rPr>
          <w:color w:val="000000" w:themeColor="text1"/>
        </w:rPr>
      </w:pPr>
      <w:r w:rsidRPr="0014526B">
        <w:rPr>
          <w:color w:val="000000" w:themeColor="text1"/>
        </w:rPr>
        <w:t>2024 m. kovo 4 d.  M2-86</w:t>
      </w:r>
    </w:p>
    <w:p w14:paraId="3792BEEE" w14:textId="77777777" w:rsidR="00C26CFD" w:rsidRPr="006713E2" w:rsidRDefault="00C26CFD" w:rsidP="00C26CFD">
      <w:pPr>
        <w:jc w:val="center"/>
      </w:pPr>
    </w:p>
    <w:p w14:paraId="3AF707EC" w14:textId="77777777" w:rsidR="005132CB" w:rsidRPr="009D29C3" w:rsidRDefault="005132CB" w:rsidP="005132CB">
      <w:pPr>
        <w:tabs>
          <w:tab w:val="left" w:pos="6237"/>
        </w:tabs>
        <w:jc w:val="center"/>
        <w:rPr>
          <w:b/>
        </w:rPr>
      </w:pPr>
      <w:r w:rsidRPr="009D29C3">
        <w:rPr>
          <w:b/>
        </w:rPr>
        <w:t>SKUODO RAJONO SAVIVALDYBĖS</w:t>
      </w:r>
    </w:p>
    <w:p w14:paraId="31F7C905" w14:textId="77777777" w:rsidR="005132CB" w:rsidRDefault="005132CB" w:rsidP="005132CB">
      <w:pPr>
        <w:jc w:val="center"/>
        <w:rPr>
          <w:b/>
        </w:rPr>
      </w:pPr>
      <w:r w:rsidRPr="009D29C3">
        <w:rPr>
          <w:b/>
        </w:rPr>
        <w:t>PRIEŠGAISRINĖ TARNYBA</w:t>
      </w:r>
    </w:p>
    <w:p w14:paraId="09E787F5" w14:textId="77777777" w:rsidR="005132CB" w:rsidRPr="009D29C3" w:rsidRDefault="005132CB" w:rsidP="005132CB">
      <w:pPr>
        <w:jc w:val="center"/>
        <w:rPr>
          <w:b/>
          <w:bCs/>
        </w:rPr>
      </w:pPr>
    </w:p>
    <w:p w14:paraId="12576BE4" w14:textId="6138101A" w:rsidR="005132CB" w:rsidRDefault="005132CB" w:rsidP="005132CB">
      <w:pPr>
        <w:keepLines/>
        <w:tabs>
          <w:tab w:val="left" w:pos="7020"/>
        </w:tabs>
        <w:suppressAutoHyphens/>
        <w:autoSpaceDN w:val="0"/>
        <w:jc w:val="center"/>
        <w:textAlignment w:val="baseline"/>
        <w:rPr>
          <w:b/>
          <w:bCs/>
        </w:rPr>
      </w:pPr>
      <w:r w:rsidRPr="009D29C3">
        <w:rPr>
          <w:b/>
          <w:bCs/>
        </w:rPr>
        <w:t>20</w:t>
      </w:r>
      <w:r w:rsidR="00267D6F">
        <w:rPr>
          <w:b/>
          <w:bCs/>
        </w:rPr>
        <w:t>23</w:t>
      </w:r>
      <w:r w:rsidRPr="009D29C3">
        <w:rPr>
          <w:b/>
          <w:bCs/>
        </w:rPr>
        <w:t xml:space="preserve"> METŲ VEIKLOS ATASKAITA</w:t>
      </w:r>
    </w:p>
    <w:p w14:paraId="3ED2D1E9" w14:textId="77777777" w:rsidR="005132CB" w:rsidRPr="00CE7461" w:rsidRDefault="005132CB" w:rsidP="005132CB">
      <w:pPr>
        <w:keepLines/>
        <w:tabs>
          <w:tab w:val="left" w:pos="7020"/>
        </w:tabs>
        <w:suppressAutoHyphens/>
        <w:autoSpaceDN w:val="0"/>
        <w:jc w:val="center"/>
        <w:textAlignment w:val="baseline"/>
        <w:rPr>
          <w:b/>
          <w:bCs/>
        </w:rPr>
      </w:pPr>
    </w:p>
    <w:p w14:paraId="38CBA772" w14:textId="76C8E7D6" w:rsidR="005132CB" w:rsidRPr="00CE7461" w:rsidRDefault="00267D6F" w:rsidP="005132CB">
      <w:pPr>
        <w:suppressAutoHyphens/>
        <w:autoSpaceDN w:val="0"/>
        <w:jc w:val="center"/>
        <w:textAlignment w:val="baseline"/>
      </w:pPr>
      <w:r>
        <w:t>2024</w:t>
      </w:r>
      <w:r w:rsidR="005132CB" w:rsidRPr="00CE7461">
        <w:t>-0</w:t>
      </w:r>
      <w:r w:rsidR="005132CB">
        <w:t>2</w:t>
      </w:r>
      <w:r w:rsidR="005132CB" w:rsidRPr="00CE7461">
        <w:t>-</w:t>
      </w:r>
      <w:r w:rsidR="001E015F">
        <w:t>28</w:t>
      </w:r>
    </w:p>
    <w:p w14:paraId="77E3850C" w14:textId="77777777" w:rsidR="005132CB" w:rsidRPr="00CE7461" w:rsidRDefault="005132CB" w:rsidP="005132CB">
      <w:pPr>
        <w:suppressAutoHyphens/>
        <w:autoSpaceDN w:val="0"/>
        <w:jc w:val="center"/>
        <w:textAlignment w:val="baseline"/>
      </w:pPr>
      <w:r w:rsidRPr="00CE7461">
        <w:t>Skuodas</w:t>
      </w:r>
    </w:p>
    <w:p w14:paraId="6E7405E2" w14:textId="77777777" w:rsidR="005132CB" w:rsidRPr="00CE7461" w:rsidRDefault="005132CB" w:rsidP="005132CB">
      <w:pPr>
        <w:suppressAutoHyphens/>
        <w:autoSpaceDN w:val="0"/>
        <w:jc w:val="center"/>
        <w:textAlignment w:val="baseline"/>
      </w:pPr>
    </w:p>
    <w:p w14:paraId="4DB524FA" w14:textId="37648FF0" w:rsidR="005132CB" w:rsidRPr="005132CB" w:rsidRDefault="005132CB" w:rsidP="005132CB">
      <w:pPr>
        <w:suppressAutoHyphens/>
        <w:autoSpaceDN w:val="0"/>
        <w:jc w:val="center"/>
        <w:textAlignment w:val="baseline"/>
        <w:rPr>
          <w:b/>
        </w:rPr>
      </w:pPr>
      <w:r w:rsidRPr="005132CB">
        <w:rPr>
          <w:b/>
        </w:rPr>
        <w:t xml:space="preserve"> VADOVO PRANEŠIMAS</w:t>
      </w:r>
    </w:p>
    <w:p w14:paraId="085B3D70" w14:textId="77777777" w:rsidR="005132CB" w:rsidRDefault="005132CB" w:rsidP="00267D6F">
      <w:pPr>
        <w:spacing w:line="360" w:lineRule="auto"/>
        <w:jc w:val="both"/>
        <w:rPr>
          <w:bCs/>
          <w:color w:val="000000" w:themeColor="text1"/>
          <w:lang w:eastAsia="en-US"/>
        </w:rPr>
      </w:pPr>
    </w:p>
    <w:p w14:paraId="0041280A" w14:textId="185BA5EA" w:rsidR="00CC0B19" w:rsidRDefault="005132CB" w:rsidP="00CC0B19">
      <w:pPr>
        <w:spacing w:line="360" w:lineRule="auto"/>
        <w:ind w:firstLine="1247"/>
        <w:jc w:val="both"/>
        <w:rPr>
          <w:color w:val="000000" w:themeColor="text1"/>
        </w:rPr>
      </w:pPr>
      <w:r>
        <w:rPr>
          <w:bCs/>
          <w:color w:val="000000" w:themeColor="text1"/>
          <w:lang w:eastAsia="en-US"/>
        </w:rPr>
        <w:t>Lietuvos Respublikos 2023</w:t>
      </w:r>
      <w:r w:rsidRPr="00DD4524">
        <w:rPr>
          <w:bCs/>
          <w:color w:val="000000" w:themeColor="text1"/>
          <w:lang w:eastAsia="en-US"/>
        </w:rPr>
        <w:t xml:space="preserve"> metų valstybės biudžeto specialiųjų tikslinių dotacijų p</w:t>
      </w:r>
      <w:r>
        <w:rPr>
          <w:bCs/>
          <w:color w:val="000000" w:themeColor="text1"/>
          <w:lang w:eastAsia="en-US"/>
        </w:rPr>
        <w:t xml:space="preserve">iniginės lėšos įsisavintos, 2023 </w:t>
      </w:r>
      <w:r w:rsidRPr="00DD4524">
        <w:rPr>
          <w:bCs/>
          <w:color w:val="000000" w:themeColor="text1"/>
          <w:lang w:eastAsia="en-US"/>
        </w:rPr>
        <w:t xml:space="preserve">metais užgesintų gaisrų rodiklis įvykdytas, veiklos planas įgyvendintas. </w:t>
      </w:r>
      <w:r w:rsidR="0079518C">
        <w:rPr>
          <w:bCs/>
          <w:color w:val="000000" w:themeColor="text1"/>
          <w:lang w:eastAsia="en-US"/>
        </w:rPr>
        <w:t>Gyventojams</w:t>
      </w:r>
      <w:r w:rsidRPr="00DD4524">
        <w:rPr>
          <w:bCs/>
          <w:color w:val="000000" w:themeColor="text1"/>
          <w:lang w:eastAsia="en-US"/>
        </w:rPr>
        <w:t xml:space="preserve"> </w:t>
      </w:r>
      <w:r w:rsidR="0079518C">
        <w:rPr>
          <w:bCs/>
          <w:color w:val="000000" w:themeColor="text1"/>
          <w:lang w:eastAsia="en-US"/>
        </w:rPr>
        <w:t>b</w:t>
      </w:r>
      <w:r>
        <w:rPr>
          <w:bCs/>
          <w:color w:val="000000" w:themeColor="text1"/>
          <w:lang w:eastAsia="en-US"/>
        </w:rPr>
        <w:t>uvo teikiama  informacija, reikalinga</w:t>
      </w:r>
      <w:r w:rsidRPr="00DD4524">
        <w:rPr>
          <w:bCs/>
          <w:color w:val="000000" w:themeColor="text1"/>
          <w:lang w:eastAsia="en-US"/>
        </w:rPr>
        <w:t xml:space="preserve"> gaisrų pre</w:t>
      </w:r>
      <w:r>
        <w:rPr>
          <w:bCs/>
          <w:color w:val="000000" w:themeColor="text1"/>
          <w:lang w:eastAsia="en-US"/>
        </w:rPr>
        <w:t>vencijos priemonėms įgyvendinti ir parama</w:t>
      </w:r>
      <w:r w:rsidRPr="00DD4524">
        <w:rPr>
          <w:bCs/>
          <w:color w:val="000000" w:themeColor="text1"/>
          <w:lang w:eastAsia="en-US"/>
        </w:rPr>
        <w:t xml:space="preserve"> vykdant švietimą priešgaisrinės saugos srityje.</w:t>
      </w:r>
      <w:r>
        <w:rPr>
          <w:color w:val="000000" w:themeColor="text1"/>
        </w:rPr>
        <w:t xml:space="preserve"> </w:t>
      </w:r>
    </w:p>
    <w:p w14:paraId="59807E3E" w14:textId="3A902017" w:rsidR="0079518C" w:rsidRDefault="0079518C" w:rsidP="00CC0B19">
      <w:pPr>
        <w:spacing w:line="360" w:lineRule="auto"/>
        <w:ind w:firstLine="1247"/>
        <w:jc w:val="both"/>
        <w:rPr>
          <w:color w:val="000000" w:themeColor="text1"/>
        </w:rPr>
      </w:pPr>
      <w:r>
        <w:rPr>
          <w:color w:val="000000" w:themeColor="text1"/>
        </w:rPr>
        <w:t>2023 metų užsibrėžtuose tiksluose buvo pagerinti buitį ir patobulinti turimą gaisrų gesinimo techniką.</w:t>
      </w:r>
    </w:p>
    <w:p w14:paraId="54744802" w14:textId="2AD5CEDA" w:rsidR="00987A4E" w:rsidRDefault="00CC0B19" w:rsidP="00987A4E">
      <w:pPr>
        <w:spacing w:line="360" w:lineRule="auto"/>
        <w:ind w:firstLine="1247"/>
        <w:jc w:val="both"/>
        <w:rPr>
          <w:color w:val="000000" w:themeColor="text1"/>
        </w:rPr>
      </w:pPr>
      <w:r w:rsidRPr="00CC0B19">
        <w:rPr>
          <w:color w:val="000000" w:themeColor="text1"/>
        </w:rPr>
        <w:t>Tarnybą sudaro 3 ugniagesi</w:t>
      </w:r>
      <w:r>
        <w:rPr>
          <w:color w:val="000000" w:themeColor="text1"/>
        </w:rPr>
        <w:t>ų komandos: Barstyčių, Ylakių ir Mosėdžio</w:t>
      </w:r>
      <w:r w:rsidRPr="00CC0B19">
        <w:rPr>
          <w:color w:val="000000" w:themeColor="text1"/>
        </w:rPr>
        <w:t xml:space="preserve">. </w:t>
      </w:r>
      <w:r w:rsidR="0079518C">
        <w:rPr>
          <w:color w:val="000000" w:themeColor="text1"/>
        </w:rPr>
        <w:t>B</w:t>
      </w:r>
      <w:r w:rsidR="00987A4E">
        <w:rPr>
          <w:color w:val="000000" w:themeColor="text1"/>
        </w:rPr>
        <w:t>uvo pilnai atnaujintas ir perdažytas Ylakių ugniagesių komandos išorinis gaisrinio pastato fasadas. Barstyčių ugniagesių komandai nupirkti</w:t>
      </w:r>
      <w:r w:rsidR="0079518C">
        <w:rPr>
          <w:color w:val="000000" w:themeColor="text1"/>
        </w:rPr>
        <w:t>,</w:t>
      </w:r>
      <w:r w:rsidR="00987A4E">
        <w:rPr>
          <w:color w:val="000000" w:themeColor="text1"/>
        </w:rPr>
        <w:t xml:space="preserve"> naujai įrengtam poilsio kambariui baldai, bei </w:t>
      </w:r>
      <w:r w:rsidR="00533DE2">
        <w:rPr>
          <w:color w:val="000000" w:themeColor="text1"/>
        </w:rPr>
        <w:t>virtuvei</w:t>
      </w:r>
      <w:r w:rsidR="00987A4E">
        <w:rPr>
          <w:color w:val="000000" w:themeColor="text1"/>
        </w:rPr>
        <w:t xml:space="preserve"> buitinė technika</w:t>
      </w:r>
      <w:r w:rsidR="003F673C">
        <w:rPr>
          <w:color w:val="000000" w:themeColor="text1"/>
        </w:rPr>
        <w:t xml:space="preserve"> (elektrinė kaitlentė, šaldytuvas).</w:t>
      </w:r>
      <w:r w:rsidR="00987A4E">
        <w:rPr>
          <w:color w:val="000000" w:themeColor="text1"/>
        </w:rPr>
        <w:t xml:space="preserve"> Barstyčių gaisrų gesinimo automobilyje buvo sumontuota nauja Webast šildymo sistema</w:t>
      </w:r>
      <w:r w:rsidR="003F673C">
        <w:rPr>
          <w:color w:val="000000" w:themeColor="text1"/>
        </w:rPr>
        <w:t>, kuri užtikrina</w:t>
      </w:r>
      <w:r w:rsidR="00987A4E">
        <w:rPr>
          <w:color w:val="000000" w:themeColor="text1"/>
        </w:rPr>
        <w:t xml:space="preserve"> </w:t>
      </w:r>
      <w:r w:rsidR="0079518C">
        <w:rPr>
          <w:color w:val="000000" w:themeColor="text1"/>
        </w:rPr>
        <w:t>kokybišką</w:t>
      </w:r>
      <w:r w:rsidR="003F673C">
        <w:rPr>
          <w:color w:val="000000" w:themeColor="text1"/>
        </w:rPr>
        <w:t xml:space="preserve"> </w:t>
      </w:r>
      <w:r w:rsidR="00987A4E">
        <w:rPr>
          <w:color w:val="000000" w:themeColor="text1"/>
        </w:rPr>
        <w:t>gaisrų gesinimą žiemos metu</w:t>
      </w:r>
      <w:r w:rsidR="003F673C">
        <w:rPr>
          <w:color w:val="000000" w:themeColor="text1"/>
        </w:rPr>
        <w:t>.</w:t>
      </w:r>
      <w:r w:rsidR="00987A4E">
        <w:rPr>
          <w:color w:val="000000" w:themeColor="text1"/>
        </w:rPr>
        <w:t xml:space="preserve"> </w:t>
      </w:r>
      <w:r w:rsidR="003F673C">
        <w:rPr>
          <w:color w:val="000000" w:themeColor="text1"/>
        </w:rPr>
        <w:t>Mosėdžio ugniagesių komandai buvo nupirkta nauja buitinė technika (</w:t>
      </w:r>
      <w:r w:rsidR="003F673C" w:rsidRPr="003F673C">
        <w:rPr>
          <w:color w:val="000000" w:themeColor="text1"/>
        </w:rPr>
        <w:t>elektrinė</w:t>
      </w:r>
      <w:r w:rsidR="003F673C">
        <w:rPr>
          <w:color w:val="000000" w:themeColor="text1"/>
        </w:rPr>
        <w:t xml:space="preserve"> viryklė, skalbimo mašina). Taip pat Mosėdžio</w:t>
      </w:r>
      <w:r w:rsidR="003F673C" w:rsidRPr="003F673C">
        <w:rPr>
          <w:color w:val="000000" w:themeColor="text1"/>
        </w:rPr>
        <w:t xml:space="preserve"> gaisrų gesinimo automobilyje buvo sumontuota nauja Webast šildymo s</w:t>
      </w:r>
      <w:r w:rsidR="0079518C">
        <w:rPr>
          <w:color w:val="000000" w:themeColor="text1"/>
        </w:rPr>
        <w:t>istema, kuri užtikrina kokybišką</w:t>
      </w:r>
      <w:r w:rsidR="003F673C" w:rsidRPr="003F673C">
        <w:rPr>
          <w:color w:val="000000" w:themeColor="text1"/>
        </w:rPr>
        <w:t xml:space="preserve"> gaisrų gesinimą žiemos metu.</w:t>
      </w:r>
      <w:r w:rsidR="000214CF">
        <w:rPr>
          <w:color w:val="000000" w:themeColor="text1"/>
        </w:rPr>
        <w:t xml:space="preserve"> </w:t>
      </w:r>
    </w:p>
    <w:p w14:paraId="71998D7C" w14:textId="3CE52E5D" w:rsidR="000214CF" w:rsidRDefault="000214CF" w:rsidP="00987A4E">
      <w:pPr>
        <w:spacing w:line="360" w:lineRule="auto"/>
        <w:ind w:firstLine="1247"/>
        <w:jc w:val="both"/>
        <w:rPr>
          <w:color w:val="000000" w:themeColor="text1"/>
        </w:rPr>
      </w:pPr>
      <w:r>
        <w:rPr>
          <w:color w:val="000000" w:themeColor="text1"/>
        </w:rPr>
        <w:t>Suplanuotus ir užsibrėžtus tikslus  būtų lengviau  įgyvendinti jei tarnyba būtų pilnai finansuojami pagal esamą skaičiavimo metodiką.</w:t>
      </w:r>
    </w:p>
    <w:p w14:paraId="34FFE4D7" w14:textId="4BAA9076" w:rsidR="00E329B1" w:rsidRPr="00CC0B19" w:rsidRDefault="005132CB" w:rsidP="00CC0B19">
      <w:pPr>
        <w:spacing w:line="360" w:lineRule="auto"/>
        <w:ind w:firstLine="1247"/>
        <w:jc w:val="both"/>
        <w:rPr>
          <w:color w:val="000000" w:themeColor="text1"/>
        </w:rPr>
      </w:pPr>
      <w:r>
        <w:rPr>
          <w:color w:val="000000" w:themeColor="text1"/>
        </w:rPr>
        <w:t>Kas labai liūdna</w:t>
      </w:r>
      <w:r w:rsidR="0079518C">
        <w:rPr>
          <w:color w:val="000000" w:themeColor="text1"/>
        </w:rPr>
        <w:t>,</w:t>
      </w:r>
      <w:r>
        <w:rPr>
          <w:color w:val="000000" w:themeColor="text1"/>
        </w:rPr>
        <w:t xml:space="preserve"> </w:t>
      </w:r>
      <w:r>
        <w:rPr>
          <w:bCs/>
          <w:lang w:eastAsia="en-US"/>
        </w:rPr>
        <w:t xml:space="preserve">2023 metais Skuodo  rajone  gaisro metu žuvo vienas </w:t>
      </w:r>
      <w:r w:rsidR="00267D6F">
        <w:rPr>
          <w:bCs/>
          <w:lang w:eastAsia="en-US"/>
        </w:rPr>
        <w:t xml:space="preserve">pagyvenęs </w:t>
      </w:r>
      <w:r>
        <w:rPr>
          <w:bCs/>
          <w:lang w:eastAsia="en-US"/>
        </w:rPr>
        <w:t>žmogus, taip pat nuskendo vienas jaunuolis.</w:t>
      </w:r>
      <w:r w:rsidR="00E329B1">
        <w:rPr>
          <w:bCs/>
          <w:lang w:eastAsia="en-US"/>
        </w:rPr>
        <w:t xml:space="preserve"> </w:t>
      </w:r>
    </w:p>
    <w:p w14:paraId="01B15D30" w14:textId="77777777" w:rsidR="00E07C41" w:rsidRDefault="00E07C41" w:rsidP="00E07C41">
      <w:pPr>
        <w:suppressAutoHyphens/>
        <w:spacing w:line="276" w:lineRule="auto"/>
        <w:ind w:firstLine="851"/>
        <w:jc w:val="both"/>
        <w:rPr>
          <w:rFonts w:eastAsia="Calibri"/>
          <w:lang w:eastAsia="zh-CN" w:bidi="lo-LA"/>
        </w:rPr>
      </w:pPr>
      <w:r w:rsidRPr="00E07C41">
        <w:rPr>
          <w:rFonts w:eastAsia="Calibri"/>
          <w:lang w:eastAsia="zh-CN" w:bidi="lo-LA"/>
        </w:rPr>
        <w:t>2019-2023 metais visų gaisruose žuvusių</w:t>
      </w:r>
      <w:r w:rsidRPr="00E07C41">
        <w:rPr>
          <w:rFonts w:eastAsia="Calibri"/>
          <w:bCs/>
          <w:lang w:eastAsia="zh-CN" w:bidi="lo-LA"/>
        </w:rPr>
        <w:t xml:space="preserve"> žmonių gyvybes</w:t>
      </w:r>
      <w:r w:rsidRPr="00E07C41">
        <w:rPr>
          <w:rFonts w:eastAsia="Calibri"/>
          <w:lang w:eastAsia="zh-CN" w:bidi="lo-LA"/>
        </w:rPr>
        <w:t xml:space="preserve"> nusinešė gaisrai kilę gyvenamuosiuose namuose.</w:t>
      </w:r>
    </w:p>
    <w:p w14:paraId="03B618C9" w14:textId="77777777" w:rsidR="00E06623" w:rsidRDefault="00E06623" w:rsidP="00E07C41">
      <w:pPr>
        <w:suppressAutoHyphens/>
        <w:spacing w:line="276" w:lineRule="auto"/>
        <w:ind w:firstLine="851"/>
        <w:jc w:val="both"/>
        <w:rPr>
          <w:rFonts w:eastAsia="Calibri"/>
          <w:lang w:eastAsia="zh-CN" w:bidi="lo-LA"/>
        </w:rPr>
      </w:pPr>
    </w:p>
    <w:p w14:paraId="3ABE08C4" w14:textId="3FE6313C" w:rsidR="002A03D5" w:rsidRPr="00CC0B19" w:rsidRDefault="00E07C41" w:rsidP="00E07C41">
      <w:pPr>
        <w:suppressAutoHyphens/>
        <w:spacing w:line="276" w:lineRule="auto"/>
        <w:jc w:val="both"/>
        <w:rPr>
          <w:rFonts w:eastAsia="Calibri"/>
          <w:u w:val="single"/>
          <w:lang w:eastAsia="zh-CN" w:bidi="lo-LA"/>
        </w:rPr>
      </w:pPr>
      <w:r w:rsidRPr="00E07C41">
        <w:rPr>
          <w:rFonts w:eastAsia="Calibri"/>
          <w:u w:val="single"/>
          <w:lang w:eastAsia="zh-CN" w:bidi="lo-LA"/>
        </w:rPr>
        <w:t>1 lentelė. Gaisruose žuvusių ir traumuotų žmonių skaičius.</w:t>
      </w:r>
    </w:p>
    <w:tbl>
      <w:tblPr>
        <w:tblW w:w="0" w:type="auto"/>
        <w:jc w:val="center"/>
        <w:tblLayout w:type="fixed"/>
        <w:tblLook w:val="0000" w:firstRow="0" w:lastRow="0" w:firstColumn="0" w:lastColumn="0" w:noHBand="0" w:noVBand="0"/>
      </w:tblPr>
      <w:tblGrid>
        <w:gridCol w:w="3289"/>
        <w:gridCol w:w="1188"/>
        <w:gridCol w:w="1289"/>
        <w:gridCol w:w="1289"/>
        <w:gridCol w:w="1289"/>
        <w:gridCol w:w="1289"/>
      </w:tblGrid>
      <w:tr w:rsidR="00E07C41" w:rsidRPr="00E07C41" w14:paraId="31F731E9" w14:textId="77777777" w:rsidTr="002E0AA7">
        <w:trPr>
          <w:trHeight w:val="624"/>
          <w:tblHeader/>
          <w:jc w:val="center"/>
        </w:trPr>
        <w:tc>
          <w:tcPr>
            <w:tcW w:w="3289" w:type="dxa"/>
            <w:tcBorders>
              <w:top w:val="single" w:sz="4" w:space="0" w:color="000000"/>
              <w:left w:val="single" w:sz="4" w:space="0" w:color="000000"/>
              <w:bottom w:val="single" w:sz="4" w:space="0" w:color="000000"/>
            </w:tcBorders>
            <w:vAlign w:val="center"/>
          </w:tcPr>
          <w:p w14:paraId="0C509929"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b/>
                <w:bCs/>
                <w:lang w:bidi="lo-LA"/>
              </w:rPr>
              <w:t>Metai</w:t>
            </w:r>
          </w:p>
        </w:tc>
        <w:tc>
          <w:tcPr>
            <w:tcW w:w="1188" w:type="dxa"/>
            <w:tcBorders>
              <w:top w:val="single" w:sz="4" w:space="0" w:color="000000"/>
              <w:left w:val="single" w:sz="4" w:space="0" w:color="000000"/>
              <w:bottom w:val="single" w:sz="4" w:space="0" w:color="000000"/>
            </w:tcBorders>
            <w:vAlign w:val="center"/>
          </w:tcPr>
          <w:p w14:paraId="0B107F82"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lang w:bidi="lo-LA"/>
              </w:rPr>
              <w:t>2019</w:t>
            </w:r>
          </w:p>
        </w:tc>
        <w:tc>
          <w:tcPr>
            <w:tcW w:w="1289" w:type="dxa"/>
            <w:tcBorders>
              <w:top w:val="single" w:sz="4" w:space="0" w:color="000000"/>
              <w:left w:val="single" w:sz="4" w:space="0" w:color="000000"/>
              <w:bottom w:val="single" w:sz="4" w:space="0" w:color="000000"/>
              <w:right w:val="single" w:sz="4" w:space="0" w:color="000000"/>
            </w:tcBorders>
            <w:vAlign w:val="center"/>
          </w:tcPr>
          <w:p w14:paraId="12F85EE2"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lang w:bidi="lo-LA"/>
              </w:rPr>
              <w:t>2020</w:t>
            </w:r>
          </w:p>
        </w:tc>
        <w:tc>
          <w:tcPr>
            <w:tcW w:w="1289" w:type="dxa"/>
            <w:tcBorders>
              <w:top w:val="single" w:sz="4" w:space="0" w:color="000000"/>
              <w:left w:val="single" w:sz="4" w:space="0" w:color="000000"/>
              <w:bottom w:val="single" w:sz="4" w:space="0" w:color="000000"/>
              <w:right w:val="single" w:sz="4" w:space="0" w:color="000000"/>
            </w:tcBorders>
            <w:vAlign w:val="center"/>
          </w:tcPr>
          <w:p w14:paraId="5D5CC551" w14:textId="77777777" w:rsidR="00E07C41" w:rsidRPr="00E07C41" w:rsidRDefault="00E07C41" w:rsidP="00E07C41">
            <w:pPr>
              <w:suppressAutoHyphens/>
              <w:jc w:val="center"/>
              <w:rPr>
                <w:b/>
                <w:lang w:bidi="lo-LA"/>
              </w:rPr>
            </w:pPr>
            <w:r w:rsidRPr="00E07C41">
              <w:rPr>
                <w:b/>
                <w:lang w:bidi="lo-LA"/>
              </w:rPr>
              <w:t>2021</w:t>
            </w:r>
          </w:p>
        </w:tc>
        <w:tc>
          <w:tcPr>
            <w:tcW w:w="1289" w:type="dxa"/>
            <w:tcBorders>
              <w:top w:val="single" w:sz="4" w:space="0" w:color="000000"/>
              <w:left w:val="single" w:sz="4" w:space="0" w:color="000000"/>
              <w:bottom w:val="single" w:sz="4" w:space="0" w:color="000000"/>
              <w:right w:val="single" w:sz="4" w:space="0" w:color="000000"/>
            </w:tcBorders>
            <w:vAlign w:val="center"/>
          </w:tcPr>
          <w:p w14:paraId="4B0A96BB" w14:textId="77777777" w:rsidR="00E07C41" w:rsidRPr="00E07C41" w:rsidRDefault="00E07C41" w:rsidP="00E07C41">
            <w:pPr>
              <w:suppressAutoHyphens/>
              <w:jc w:val="center"/>
              <w:rPr>
                <w:b/>
                <w:lang w:bidi="lo-LA"/>
              </w:rPr>
            </w:pPr>
            <w:r w:rsidRPr="00E07C41">
              <w:rPr>
                <w:b/>
                <w:lang w:bidi="lo-LA"/>
              </w:rPr>
              <w:t>2022</w:t>
            </w:r>
          </w:p>
        </w:tc>
        <w:tc>
          <w:tcPr>
            <w:tcW w:w="1289" w:type="dxa"/>
            <w:tcBorders>
              <w:top w:val="single" w:sz="4" w:space="0" w:color="000000"/>
              <w:left w:val="single" w:sz="4" w:space="0" w:color="000000"/>
              <w:bottom w:val="single" w:sz="4" w:space="0" w:color="000000"/>
              <w:right w:val="single" w:sz="4" w:space="0" w:color="000000"/>
            </w:tcBorders>
            <w:vAlign w:val="center"/>
          </w:tcPr>
          <w:p w14:paraId="704569C2" w14:textId="77777777" w:rsidR="00E07C41" w:rsidRPr="00E07C41" w:rsidRDefault="00E07C41" w:rsidP="00E07C41">
            <w:pPr>
              <w:suppressAutoHyphens/>
              <w:jc w:val="center"/>
              <w:rPr>
                <w:b/>
                <w:lang w:bidi="lo-LA"/>
              </w:rPr>
            </w:pPr>
            <w:r w:rsidRPr="00E07C41">
              <w:rPr>
                <w:b/>
                <w:lang w:bidi="lo-LA"/>
              </w:rPr>
              <w:t>2023</w:t>
            </w:r>
          </w:p>
        </w:tc>
      </w:tr>
      <w:tr w:rsidR="00E07C41" w:rsidRPr="00E07C41" w14:paraId="621A9CA5" w14:textId="77777777" w:rsidTr="002E0AA7">
        <w:trPr>
          <w:trHeight w:val="624"/>
          <w:jc w:val="center"/>
        </w:trPr>
        <w:tc>
          <w:tcPr>
            <w:tcW w:w="3289" w:type="dxa"/>
            <w:tcBorders>
              <w:top w:val="single" w:sz="4" w:space="0" w:color="000000"/>
              <w:left w:val="single" w:sz="4" w:space="0" w:color="000000"/>
              <w:bottom w:val="single" w:sz="4" w:space="0" w:color="000000"/>
            </w:tcBorders>
            <w:vAlign w:val="center"/>
          </w:tcPr>
          <w:p w14:paraId="734289FD"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b/>
                <w:bCs/>
                <w:lang w:bidi="lo-LA"/>
              </w:rPr>
              <w:t>Žuvo žmonių</w:t>
            </w:r>
          </w:p>
        </w:tc>
        <w:tc>
          <w:tcPr>
            <w:tcW w:w="1188" w:type="dxa"/>
            <w:tcBorders>
              <w:top w:val="single" w:sz="4" w:space="0" w:color="000000"/>
              <w:left w:val="single" w:sz="4" w:space="0" w:color="000000"/>
              <w:bottom w:val="single" w:sz="4" w:space="0" w:color="000000"/>
            </w:tcBorders>
            <w:vAlign w:val="center"/>
          </w:tcPr>
          <w:p w14:paraId="5AB4A0A6"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0</w:t>
            </w:r>
          </w:p>
        </w:tc>
        <w:tc>
          <w:tcPr>
            <w:tcW w:w="1289" w:type="dxa"/>
            <w:tcBorders>
              <w:top w:val="single" w:sz="4" w:space="0" w:color="000000"/>
              <w:left w:val="single" w:sz="4" w:space="0" w:color="000000"/>
              <w:bottom w:val="single" w:sz="4" w:space="0" w:color="000000"/>
              <w:right w:val="single" w:sz="4" w:space="0" w:color="000000"/>
            </w:tcBorders>
            <w:vAlign w:val="center"/>
          </w:tcPr>
          <w:p w14:paraId="5E83F651"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3(2*)</w:t>
            </w:r>
          </w:p>
        </w:tc>
        <w:tc>
          <w:tcPr>
            <w:tcW w:w="1289" w:type="dxa"/>
            <w:tcBorders>
              <w:top w:val="single" w:sz="4" w:space="0" w:color="000000"/>
              <w:left w:val="single" w:sz="4" w:space="0" w:color="000000"/>
              <w:bottom w:val="single" w:sz="4" w:space="0" w:color="000000"/>
              <w:right w:val="single" w:sz="4" w:space="0" w:color="000000"/>
            </w:tcBorders>
            <w:vAlign w:val="center"/>
          </w:tcPr>
          <w:p w14:paraId="078D5E7E" w14:textId="77777777" w:rsidR="00E07C41" w:rsidRPr="00E07C41" w:rsidRDefault="00E07C41" w:rsidP="00E07C41">
            <w:pPr>
              <w:suppressAutoHyphens/>
              <w:jc w:val="center"/>
              <w:rPr>
                <w:lang w:val="en-US" w:bidi="lo-LA"/>
              </w:rPr>
            </w:pPr>
            <w:r w:rsidRPr="00E07C41">
              <w:rPr>
                <w:lang w:bidi="lo-LA"/>
              </w:rPr>
              <w:t>1</w:t>
            </w:r>
            <w:r w:rsidRPr="00E07C41">
              <w:rPr>
                <w:lang w:val="en-US" w:bidi="lo-LA"/>
              </w:rPr>
              <w:t>*</w:t>
            </w:r>
          </w:p>
        </w:tc>
        <w:tc>
          <w:tcPr>
            <w:tcW w:w="1289" w:type="dxa"/>
            <w:tcBorders>
              <w:top w:val="single" w:sz="4" w:space="0" w:color="000000"/>
              <w:left w:val="single" w:sz="4" w:space="0" w:color="000000"/>
              <w:bottom w:val="single" w:sz="4" w:space="0" w:color="000000"/>
              <w:right w:val="single" w:sz="4" w:space="0" w:color="000000"/>
            </w:tcBorders>
            <w:vAlign w:val="center"/>
          </w:tcPr>
          <w:p w14:paraId="556EABD0" w14:textId="77777777" w:rsidR="00E07C41" w:rsidRPr="00E07C41" w:rsidRDefault="00E07C41" w:rsidP="00E07C41">
            <w:pPr>
              <w:suppressAutoHyphens/>
              <w:jc w:val="center"/>
              <w:rPr>
                <w:lang w:bidi="lo-LA"/>
              </w:rPr>
            </w:pPr>
            <w:r w:rsidRPr="00E07C41">
              <w:rPr>
                <w:lang w:bidi="lo-LA"/>
              </w:rPr>
              <w:t>0</w:t>
            </w:r>
          </w:p>
        </w:tc>
        <w:tc>
          <w:tcPr>
            <w:tcW w:w="1289" w:type="dxa"/>
            <w:tcBorders>
              <w:top w:val="single" w:sz="4" w:space="0" w:color="000000"/>
              <w:left w:val="single" w:sz="4" w:space="0" w:color="000000"/>
              <w:bottom w:val="single" w:sz="4" w:space="0" w:color="000000"/>
              <w:right w:val="single" w:sz="4" w:space="0" w:color="000000"/>
            </w:tcBorders>
            <w:vAlign w:val="center"/>
          </w:tcPr>
          <w:p w14:paraId="11C23291" w14:textId="77777777" w:rsidR="00E07C41" w:rsidRPr="00E07C41" w:rsidRDefault="00E07C41" w:rsidP="00E07C41">
            <w:pPr>
              <w:suppressAutoHyphens/>
              <w:jc w:val="center"/>
              <w:rPr>
                <w:lang w:bidi="lo-LA"/>
              </w:rPr>
            </w:pPr>
            <w:r w:rsidRPr="00E07C41">
              <w:rPr>
                <w:lang w:bidi="lo-LA"/>
              </w:rPr>
              <w:t>1*</w:t>
            </w:r>
          </w:p>
        </w:tc>
      </w:tr>
      <w:tr w:rsidR="00E07C41" w:rsidRPr="00E07C41" w14:paraId="053F38FF" w14:textId="77777777" w:rsidTr="002E0AA7">
        <w:trPr>
          <w:trHeight w:val="624"/>
          <w:jc w:val="center"/>
        </w:trPr>
        <w:tc>
          <w:tcPr>
            <w:tcW w:w="3289" w:type="dxa"/>
            <w:tcBorders>
              <w:top w:val="single" w:sz="4" w:space="0" w:color="000000"/>
              <w:left w:val="single" w:sz="4" w:space="0" w:color="000000"/>
              <w:bottom w:val="single" w:sz="4" w:space="0" w:color="000000"/>
            </w:tcBorders>
            <w:vAlign w:val="center"/>
          </w:tcPr>
          <w:p w14:paraId="31F85A15"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b/>
                <w:bCs/>
                <w:lang w:bidi="lo-LA"/>
              </w:rPr>
              <w:lastRenderedPageBreak/>
              <w:t>Traumuota</w:t>
            </w:r>
          </w:p>
        </w:tc>
        <w:tc>
          <w:tcPr>
            <w:tcW w:w="1188" w:type="dxa"/>
            <w:tcBorders>
              <w:top w:val="single" w:sz="4" w:space="0" w:color="000000"/>
              <w:left w:val="single" w:sz="4" w:space="0" w:color="000000"/>
              <w:bottom w:val="single" w:sz="4" w:space="0" w:color="000000"/>
            </w:tcBorders>
            <w:vAlign w:val="center"/>
          </w:tcPr>
          <w:p w14:paraId="1FA49FF0"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1</w:t>
            </w:r>
          </w:p>
        </w:tc>
        <w:tc>
          <w:tcPr>
            <w:tcW w:w="1289" w:type="dxa"/>
            <w:tcBorders>
              <w:top w:val="single" w:sz="4" w:space="0" w:color="000000"/>
              <w:left w:val="single" w:sz="4" w:space="0" w:color="000000"/>
              <w:bottom w:val="single" w:sz="4" w:space="0" w:color="000000"/>
              <w:right w:val="single" w:sz="4" w:space="0" w:color="000000"/>
            </w:tcBorders>
            <w:vAlign w:val="center"/>
          </w:tcPr>
          <w:p w14:paraId="09987888"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1</w:t>
            </w:r>
          </w:p>
        </w:tc>
        <w:tc>
          <w:tcPr>
            <w:tcW w:w="1289" w:type="dxa"/>
            <w:tcBorders>
              <w:top w:val="single" w:sz="4" w:space="0" w:color="000000"/>
              <w:left w:val="single" w:sz="4" w:space="0" w:color="000000"/>
              <w:bottom w:val="single" w:sz="4" w:space="0" w:color="000000"/>
              <w:right w:val="single" w:sz="4" w:space="0" w:color="000000"/>
            </w:tcBorders>
            <w:vAlign w:val="center"/>
          </w:tcPr>
          <w:p w14:paraId="3954B1AE" w14:textId="77777777" w:rsidR="00E07C41" w:rsidRPr="00E07C41" w:rsidRDefault="00E07C41" w:rsidP="00E07C41">
            <w:pPr>
              <w:suppressAutoHyphens/>
              <w:jc w:val="center"/>
              <w:rPr>
                <w:lang w:bidi="lo-LA"/>
              </w:rPr>
            </w:pPr>
            <w:r w:rsidRPr="00E07C41">
              <w:rPr>
                <w:lang w:bidi="lo-LA"/>
              </w:rPr>
              <w:t>4</w:t>
            </w:r>
          </w:p>
        </w:tc>
        <w:tc>
          <w:tcPr>
            <w:tcW w:w="1289" w:type="dxa"/>
            <w:tcBorders>
              <w:top w:val="single" w:sz="4" w:space="0" w:color="000000"/>
              <w:left w:val="single" w:sz="4" w:space="0" w:color="000000"/>
              <w:bottom w:val="single" w:sz="4" w:space="0" w:color="000000"/>
              <w:right w:val="single" w:sz="4" w:space="0" w:color="000000"/>
            </w:tcBorders>
            <w:vAlign w:val="center"/>
          </w:tcPr>
          <w:p w14:paraId="01312380" w14:textId="77777777" w:rsidR="00E07C41" w:rsidRPr="00E07C41" w:rsidRDefault="00E07C41" w:rsidP="00E07C41">
            <w:pPr>
              <w:suppressAutoHyphens/>
              <w:jc w:val="center"/>
              <w:rPr>
                <w:lang w:bidi="lo-LA"/>
              </w:rPr>
            </w:pPr>
            <w:r w:rsidRPr="00E07C41">
              <w:rPr>
                <w:lang w:bidi="lo-LA"/>
              </w:rPr>
              <w:t>0</w:t>
            </w:r>
          </w:p>
        </w:tc>
        <w:tc>
          <w:tcPr>
            <w:tcW w:w="1289" w:type="dxa"/>
            <w:tcBorders>
              <w:top w:val="single" w:sz="4" w:space="0" w:color="000000"/>
              <w:left w:val="single" w:sz="4" w:space="0" w:color="000000"/>
              <w:bottom w:val="single" w:sz="4" w:space="0" w:color="000000"/>
              <w:right w:val="single" w:sz="4" w:space="0" w:color="000000"/>
            </w:tcBorders>
            <w:vAlign w:val="center"/>
          </w:tcPr>
          <w:p w14:paraId="552B9D52" w14:textId="77777777" w:rsidR="00E07C41" w:rsidRPr="00E07C41" w:rsidRDefault="00E07C41" w:rsidP="00E07C41">
            <w:pPr>
              <w:suppressAutoHyphens/>
              <w:jc w:val="center"/>
              <w:rPr>
                <w:lang w:bidi="lo-LA"/>
              </w:rPr>
            </w:pPr>
            <w:r w:rsidRPr="00E07C41">
              <w:rPr>
                <w:lang w:bidi="lo-LA"/>
              </w:rPr>
              <w:t>0</w:t>
            </w:r>
          </w:p>
        </w:tc>
      </w:tr>
    </w:tbl>
    <w:p w14:paraId="0EC3440D" w14:textId="77777777" w:rsidR="00E07C41" w:rsidRDefault="00E07C41" w:rsidP="00E07C41">
      <w:pPr>
        <w:suppressAutoHyphens/>
        <w:spacing w:line="276" w:lineRule="auto"/>
        <w:rPr>
          <w:rFonts w:eastAsia="Calibri"/>
          <w:lang w:eastAsia="zh-CN" w:bidi="lo-LA"/>
        </w:rPr>
      </w:pPr>
      <w:r w:rsidRPr="00E07C41">
        <w:rPr>
          <w:rFonts w:eastAsia="Calibri"/>
          <w:lang w:eastAsia="zh-CN" w:bidi="lo-LA"/>
        </w:rPr>
        <w:t>* - žuvusiųjų kraujyje nustatytas sunkiam girtumo laipsniui prilyginamas alkoholio kiekis.</w:t>
      </w:r>
    </w:p>
    <w:p w14:paraId="5469F797" w14:textId="77777777" w:rsidR="00E07C41" w:rsidRDefault="00E07C41" w:rsidP="00E07C41">
      <w:pPr>
        <w:suppressAutoHyphens/>
        <w:spacing w:line="276" w:lineRule="auto"/>
        <w:rPr>
          <w:rFonts w:eastAsia="Calibri"/>
          <w:lang w:eastAsia="zh-CN" w:bidi="lo-LA"/>
        </w:rPr>
      </w:pPr>
    </w:p>
    <w:p w14:paraId="3207E30A" w14:textId="77777777" w:rsidR="00E06623" w:rsidRDefault="00E06623" w:rsidP="00E07C41">
      <w:pPr>
        <w:suppressAutoHyphens/>
        <w:spacing w:line="276" w:lineRule="auto"/>
        <w:rPr>
          <w:rFonts w:eastAsia="Calibri"/>
          <w:lang w:eastAsia="zh-CN" w:bidi="lo-LA"/>
        </w:rPr>
      </w:pPr>
    </w:p>
    <w:p w14:paraId="24FB3575" w14:textId="004C4608" w:rsidR="00E07C41" w:rsidRDefault="00E07C41" w:rsidP="00E07C41">
      <w:pPr>
        <w:suppressAutoHyphens/>
        <w:spacing w:line="276" w:lineRule="auto"/>
        <w:rPr>
          <w:rFonts w:eastAsia="Calibri"/>
          <w:u w:val="single"/>
          <w:lang w:eastAsia="zh-CN" w:bidi="lo-LA"/>
        </w:rPr>
      </w:pPr>
      <w:r w:rsidRPr="00E07C41">
        <w:rPr>
          <w:rFonts w:eastAsia="Calibri"/>
          <w:u w:val="single"/>
          <w:lang w:eastAsia="zh-CN" w:bidi="lo-LA"/>
        </w:rPr>
        <w:t>2 lentelė. 2019 – 2023 metų gaisrų, kuriuose žuvo žmonės kilimo priežastys.</w:t>
      </w:r>
    </w:p>
    <w:p w14:paraId="4FEC63D0" w14:textId="77777777" w:rsidR="002A03D5" w:rsidRPr="00E07C41" w:rsidRDefault="002A03D5" w:rsidP="00E07C41">
      <w:pPr>
        <w:suppressAutoHyphens/>
        <w:spacing w:line="276" w:lineRule="auto"/>
        <w:rPr>
          <w:rFonts w:ascii="Calibri" w:eastAsia="Calibri" w:hAnsi="Calibri" w:cs="Arial Unicode MS"/>
          <w:sz w:val="22"/>
          <w:szCs w:val="22"/>
          <w:lang w:eastAsia="zh-CN" w:bidi="lo-LA"/>
        </w:rPr>
      </w:pPr>
    </w:p>
    <w:tbl>
      <w:tblPr>
        <w:tblW w:w="0" w:type="auto"/>
        <w:tblInd w:w="68" w:type="dxa"/>
        <w:tblLayout w:type="fixed"/>
        <w:tblLook w:val="0000" w:firstRow="0" w:lastRow="0" w:firstColumn="0" w:lastColumn="0" w:noHBand="0" w:noVBand="0"/>
      </w:tblPr>
      <w:tblGrid>
        <w:gridCol w:w="7200"/>
        <w:gridCol w:w="1205"/>
        <w:gridCol w:w="1275"/>
      </w:tblGrid>
      <w:tr w:rsidR="00E07C41" w:rsidRPr="00E07C41" w14:paraId="0C86B3AE" w14:textId="77777777" w:rsidTr="002E0AA7">
        <w:trPr>
          <w:trHeight w:val="255"/>
        </w:trPr>
        <w:tc>
          <w:tcPr>
            <w:tcW w:w="7200" w:type="dxa"/>
            <w:tcBorders>
              <w:top w:val="single" w:sz="4" w:space="0" w:color="000000"/>
              <w:left w:val="single" w:sz="4" w:space="0" w:color="000000"/>
              <w:bottom w:val="single" w:sz="4" w:space="0" w:color="000000"/>
            </w:tcBorders>
            <w:vAlign w:val="center"/>
          </w:tcPr>
          <w:p w14:paraId="543E8871"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b/>
                <w:bCs/>
                <w:lang w:bidi="lo-LA"/>
              </w:rPr>
              <w:t xml:space="preserve">Gaisrų kilimo priežastys </w:t>
            </w:r>
          </w:p>
        </w:tc>
        <w:tc>
          <w:tcPr>
            <w:tcW w:w="1205" w:type="dxa"/>
            <w:tcBorders>
              <w:top w:val="single" w:sz="4" w:space="0" w:color="000000"/>
              <w:left w:val="single" w:sz="4" w:space="0" w:color="000000"/>
              <w:bottom w:val="single" w:sz="4" w:space="0" w:color="000000"/>
            </w:tcBorders>
            <w:vAlign w:val="bottom"/>
          </w:tcPr>
          <w:p w14:paraId="7E054711"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Žuvusių žmonių skaičius</w:t>
            </w:r>
          </w:p>
        </w:tc>
        <w:tc>
          <w:tcPr>
            <w:tcW w:w="1275" w:type="dxa"/>
            <w:tcBorders>
              <w:top w:val="single" w:sz="4" w:space="0" w:color="000000"/>
              <w:left w:val="single" w:sz="4" w:space="0" w:color="000000"/>
              <w:bottom w:val="single" w:sz="4" w:space="0" w:color="000000"/>
              <w:right w:val="single" w:sz="4" w:space="0" w:color="000000"/>
            </w:tcBorders>
          </w:tcPr>
          <w:p w14:paraId="2B844639"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Kilusių gaisrų skaičius</w:t>
            </w:r>
          </w:p>
        </w:tc>
      </w:tr>
      <w:tr w:rsidR="00E07C41" w:rsidRPr="00E07C41" w14:paraId="25C1EAF8" w14:textId="77777777" w:rsidTr="002E0AA7">
        <w:trPr>
          <w:trHeight w:val="340"/>
        </w:trPr>
        <w:tc>
          <w:tcPr>
            <w:tcW w:w="7200" w:type="dxa"/>
            <w:tcBorders>
              <w:top w:val="single" w:sz="4" w:space="0" w:color="000000"/>
              <w:left w:val="single" w:sz="4" w:space="0" w:color="000000"/>
              <w:bottom w:val="single" w:sz="4" w:space="0" w:color="000000"/>
            </w:tcBorders>
            <w:vAlign w:val="center"/>
          </w:tcPr>
          <w:p w14:paraId="26A7CBD1"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lang w:bidi="lo-LA"/>
              </w:rPr>
              <w:t>Elektros įrangos įrengimo ir eksploatavimo taisyklių pažeidimai, pastatų elektros instaliacijos gedimai</w:t>
            </w:r>
          </w:p>
        </w:tc>
        <w:tc>
          <w:tcPr>
            <w:tcW w:w="1205" w:type="dxa"/>
            <w:tcBorders>
              <w:top w:val="single" w:sz="4" w:space="0" w:color="000000"/>
              <w:left w:val="single" w:sz="4" w:space="0" w:color="000000"/>
              <w:bottom w:val="single" w:sz="4" w:space="0" w:color="000000"/>
            </w:tcBorders>
            <w:vAlign w:val="center"/>
          </w:tcPr>
          <w:p w14:paraId="0E42CDD9"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33DFA4CC"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1</w:t>
            </w:r>
          </w:p>
        </w:tc>
      </w:tr>
      <w:tr w:rsidR="00E07C41" w:rsidRPr="00E07C41" w14:paraId="01A579C5" w14:textId="77777777" w:rsidTr="002E0AA7">
        <w:trPr>
          <w:trHeight w:val="397"/>
        </w:trPr>
        <w:tc>
          <w:tcPr>
            <w:tcW w:w="7200" w:type="dxa"/>
            <w:tcBorders>
              <w:left w:val="single" w:sz="4" w:space="0" w:color="000000"/>
              <w:bottom w:val="single" w:sz="4" w:space="0" w:color="000000"/>
            </w:tcBorders>
            <w:vAlign w:val="center"/>
          </w:tcPr>
          <w:p w14:paraId="1B60032A"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lang w:bidi="lo-LA"/>
              </w:rPr>
              <w:t>Kieto kuro krosnies eksploatavimo taisyklių pažeidimas</w:t>
            </w:r>
          </w:p>
        </w:tc>
        <w:tc>
          <w:tcPr>
            <w:tcW w:w="1205" w:type="dxa"/>
            <w:tcBorders>
              <w:left w:val="single" w:sz="4" w:space="0" w:color="000000"/>
              <w:bottom w:val="single" w:sz="4" w:space="0" w:color="000000"/>
            </w:tcBorders>
            <w:vAlign w:val="center"/>
          </w:tcPr>
          <w:p w14:paraId="4D661848"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2</w:t>
            </w:r>
          </w:p>
        </w:tc>
        <w:tc>
          <w:tcPr>
            <w:tcW w:w="1275" w:type="dxa"/>
            <w:tcBorders>
              <w:left w:val="single" w:sz="4" w:space="0" w:color="000000"/>
              <w:bottom w:val="single" w:sz="4" w:space="0" w:color="000000"/>
              <w:right w:val="single" w:sz="4" w:space="0" w:color="000000"/>
            </w:tcBorders>
            <w:vAlign w:val="center"/>
          </w:tcPr>
          <w:p w14:paraId="60BE5A92"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2</w:t>
            </w:r>
          </w:p>
        </w:tc>
      </w:tr>
      <w:tr w:rsidR="00E07C41" w:rsidRPr="00E07C41" w14:paraId="21993926" w14:textId="77777777" w:rsidTr="002E0AA7">
        <w:trPr>
          <w:trHeight w:val="397"/>
        </w:trPr>
        <w:tc>
          <w:tcPr>
            <w:tcW w:w="7200" w:type="dxa"/>
            <w:tcBorders>
              <w:left w:val="single" w:sz="4" w:space="0" w:color="000000"/>
              <w:bottom w:val="single" w:sz="4" w:space="0" w:color="000000"/>
            </w:tcBorders>
            <w:vAlign w:val="center"/>
          </w:tcPr>
          <w:p w14:paraId="443D2F2B"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lang w:bidi="lo-LA"/>
              </w:rPr>
              <w:t>Neatsargus rūkymas</w:t>
            </w:r>
          </w:p>
        </w:tc>
        <w:tc>
          <w:tcPr>
            <w:tcW w:w="1205" w:type="dxa"/>
            <w:tcBorders>
              <w:left w:val="single" w:sz="4" w:space="0" w:color="000000"/>
              <w:bottom w:val="single" w:sz="4" w:space="0" w:color="000000"/>
            </w:tcBorders>
            <w:vAlign w:val="center"/>
          </w:tcPr>
          <w:p w14:paraId="7A474BBA"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1</w:t>
            </w:r>
          </w:p>
        </w:tc>
        <w:tc>
          <w:tcPr>
            <w:tcW w:w="1275" w:type="dxa"/>
            <w:tcBorders>
              <w:left w:val="single" w:sz="4" w:space="0" w:color="000000"/>
              <w:bottom w:val="single" w:sz="4" w:space="0" w:color="000000"/>
              <w:right w:val="single" w:sz="4" w:space="0" w:color="000000"/>
            </w:tcBorders>
            <w:vAlign w:val="center"/>
          </w:tcPr>
          <w:p w14:paraId="1C311256"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lang w:bidi="lo-LA"/>
              </w:rPr>
              <w:t>1</w:t>
            </w:r>
          </w:p>
        </w:tc>
      </w:tr>
      <w:tr w:rsidR="00E07C41" w:rsidRPr="00E07C41" w14:paraId="4E544F35" w14:textId="77777777" w:rsidTr="002E0AA7">
        <w:trPr>
          <w:trHeight w:val="397"/>
        </w:trPr>
        <w:tc>
          <w:tcPr>
            <w:tcW w:w="7200" w:type="dxa"/>
            <w:tcBorders>
              <w:left w:val="single" w:sz="4" w:space="0" w:color="000000"/>
              <w:bottom w:val="single" w:sz="4" w:space="0" w:color="000000"/>
            </w:tcBorders>
            <w:vAlign w:val="center"/>
          </w:tcPr>
          <w:p w14:paraId="0E321A5C" w14:textId="77777777" w:rsidR="00E07C41" w:rsidRPr="00E07C41" w:rsidRDefault="00E07C41" w:rsidP="00E07C41">
            <w:pPr>
              <w:suppressAutoHyphens/>
              <w:rPr>
                <w:lang w:bidi="lo-LA"/>
              </w:rPr>
            </w:pPr>
            <w:r w:rsidRPr="00E07C41">
              <w:rPr>
                <w:lang w:bidi="lo-LA"/>
              </w:rPr>
              <w:t>Sprogimai</w:t>
            </w:r>
          </w:p>
        </w:tc>
        <w:tc>
          <w:tcPr>
            <w:tcW w:w="1205" w:type="dxa"/>
            <w:tcBorders>
              <w:left w:val="single" w:sz="4" w:space="0" w:color="000000"/>
              <w:bottom w:val="single" w:sz="4" w:space="0" w:color="000000"/>
            </w:tcBorders>
            <w:vAlign w:val="center"/>
          </w:tcPr>
          <w:p w14:paraId="3329EDB3" w14:textId="77777777" w:rsidR="00E07C41" w:rsidRPr="00E07C41" w:rsidRDefault="00E07C41" w:rsidP="00E07C41">
            <w:pPr>
              <w:suppressAutoHyphens/>
              <w:jc w:val="center"/>
              <w:rPr>
                <w:lang w:bidi="lo-LA"/>
              </w:rPr>
            </w:pPr>
            <w:r w:rsidRPr="00E07C41">
              <w:rPr>
                <w:lang w:bidi="lo-LA"/>
              </w:rPr>
              <w:t>1</w:t>
            </w:r>
          </w:p>
        </w:tc>
        <w:tc>
          <w:tcPr>
            <w:tcW w:w="1275" w:type="dxa"/>
            <w:tcBorders>
              <w:left w:val="single" w:sz="4" w:space="0" w:color="000000"/>
              <w:bottom w:val="single" w:sz="4" w:space="0" w:color="000000"/>
              <w:right w:val="single" w:sz="4" w:space="0" w:color="000000"/>
            </w:tcBorders>
            <w:vAlign w:val="center"/>
          </w:tcPr>
          <w:p w14:paraId="6A90C14B" w14:textId="77777777" w:rsidR="00E07C41" w:rsidRPr="00E07C41" w:rsidRDefault="00E07C41" w:rsidP="00E07C41">
            <w:pPr>
              <w:suppressAutoHyphens/>
              <w:jc w:val="center"/>
              <w:rPr>
                <w:lang w:bidi="lo-LA"/>
              </w:rPr>
            </w:pPr>
            <w:r w:rsidRPr="00E07C41">
              <w:rPr>
                <w:lang w:bidi="lo-LA"/>
              </w:rPr>
              <w:t>1</w:t>
            </w:r>
          </w:p>
        </w:tc>
      </w:tr>
      <w:tr w:rsidR="00E07C41" w:rsidRPr="00E07C41" w14:paraId="71383A3C" w14:textId="77777777" w:rsidTr="002E0AA7">
        <w:trPr>
          <w:trHeight w:val="397"/>
        </w:trPr>
        <w:tc>
          <w:tcPr>
            <w:tcW w:w="7200" w:type="dxa"/>
            <w:tcBorders>
              <w:top w:val="single" w:sz="4" w:space="0" w:color="000000"/>
              <w:left w:val="single" w:sz="4" w:space="0" w:color="000000"/>
              <w:bottom w:val="single" w:sz="4" w:space="0" w:color="000000"/>
            </w:tcBorders>
            <w:vAlign w:val="center"/>
          </w:tcPr>
          <w:p w14:paraId="136F92DA"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b/>
                <w:bCs/>
                <w:lang w:bidi="lo-LA"/>
              </w:rPr>
              <w:t>Viso per 2019-2023 metus gaisruose žuvo žmonių</w:t>
            </w:r>
          </w:p>
        </w:tc>
        <w:tc>
          <w:tcPr>
            <w:tcW w:w="1205" w:type="dxa"/>
            <w:tcBorders>
              <w:top w:val="single" w:sz="4" w:space="0" w:color="000000"/>
              <w:left w:val="single" w:sz="4" w:space="0" w:color="000000"/>
              <w:bottom w:val="single" w:sz="4" w:space="0" w:color="000000"/>
            </w:tcBorders>
            <w:vAlign w:val="center"/>
          </w:tcPr>
          <w:p w14:paraId="3A616C91"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5</w:t>
            </w:r>
          </w:p>
        </w:tc>
        <w:tc>
          <w:tcPr>
            <w:tcW w:w="1275" w:type="dxa"/>
            <w:tcBorders>
              <w:top w:val="single" w:sz="4" w:space="0" w:color="000000"/>
              <w:left w:val="single" w:sz="4" w:space="0" w:color="000000"/>
              <w:bottom w:val="single" w:sz="4" w:space="0" w:color="000000"/>
              <w:right w:val="single" w:sz="4" w:space="0" w:color="000000"/>
            </w:tcBorders>
            <w:vAlign w:val="center"/>
          </w:tcPr>
          <w:p w14:paraId="468ED96E"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Viso 5</w:t>
            </w:r>
          </w:p>
        </w:tc>
      </w:tr>
      <w:tr w:rsidR="00E07C41" w:rsidRPr="00E07C41" w14:paraId="75F50912" w14:textId="77777777" w:rsidTr="002E0AA7">
        <w:trPr>
          <w:trHeight w:val="397"/>
        </w:trPr>
        <w:tc>
          <w:tcPr>
            <w:tcW w:w="7200" w:type="dxa"/>
            <w:tcBorders>
              <w:top w:val="single" w:sz="4" w:space="0" w:color="000000"/>
              <w:left w:val="single" w:sz="4" w:space="0" w:color="000000"/>
              <w:bottom w:val="single" w:sz="4" w:space="0" w:color="000000"/>
            </w:tcBorders>
            <w:vAlign w:val="center"/>
          </w:tcPr>
          <w:p w14:paraId="151EF182" w14:textId="77777777" w:rsidR="00E07C41" w:rsidRPr="00E07C41" w:rsidRDefault="00E07C41" w:rsidP="00E07C41">
            <w:pPr>
              <w:suppressAutoHyphens/>
              <w:rPr>
                <w:rFonts w:ascii="Calibri" w:eastAsia="Calibri" w:hAnsi="Calibri" w:cs="Arial Unicode MS"/>
                <w:sz w:val="22"/>
                <w:szCs w:val="22"/>
                <w:lang w:eastAsia="zh-CN" w:bidi="lo-LA"/>
              </w:rPr>
            </w:pPr>
            <w:r w:rsidRPr="00E07C41">
              <w:rPr>
                <w:b/>
                <w:bCs/>
                <w:lang w:bidi="lo-LA"/>
              </w:rPr>
              <w:t>Vidutinis žuvusiųjų amžius</w:t>
            </w:r>
          </w:p>
        </w:tc>
        <w:tc>
          <w:tcPr>
            <w:tcW w:w="1205" w:type="dxa"/>
            <w:tcBorders>
              <w:top w:val="single" w:sz="4" w:space="0" w:color="000000"/>
              <w:left w:val="single" w:sz="4" w:space="0" w:color="000000"/>
              <w:bottom w:val="single" w:sz="4" w:space="0" w:color="000000"/>
            </w:tcBorders>
            <w:vAlign w:val="center"/>
          </w:tcPr>
          <w:p w14:paraId="5F23B64E"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65 metai</w:t>
            </w:r>
          </w:p>
        </w:tc>
        <w:tc>
          <w:tcPr>
            <w:tcW w:w="1275" w:type="dxa"/>
            <w:tcBorders>
              <w:top w:val="single" w:sz="4" w:space="0" w:color="000000"/>
              <w:left w:val="single" w:sz="4" w:space="0" w:color="000000"/>
              <w:bottom w:val="single" w:sz="4" w:space="0" w:color="000000"/>
              <w:right w:val="single" w:sz="4" w:space="0" w:color="000000"/>
            </w:tcBorders>
            <w:vAlign w:val="center"/>
          </w:tcPr>
          <w:p w14:paraId="7815C35F" w14:textId="77777777" w:rsidR="00E07C41" w:rsidRPr="00E07C41" w:rsidRDefault="00E07C41" w:rsidP="00E07C41">
            <w:pPr>
              <w:suppressAutoHyphens/>
              <w:snapToGrid w:val="0"/>
              <w:jc w:val="center"/>
              <w:rPr>
                <w:b/>
                <w:bCs/>
                <w:lang w:bidi="lo-LA"/>
              </w:rPr>
            </w:pPr>
          </w:p>
        </w:tc>
      </w:tr>
    </w:tbl>
    <w:p w14:paraId="69E36C8A" w14:textId="77777777" w:rsidR="00E07C41" w:rsidRPr="00E07C41" w:rsidRDefault="00E07C41" w:rsidP="00E07C41">
      <w:pPr>
        <w:suppressAutoHyphens/>
        <w:spacing w:line="276" w:lineRule="auto"/>
        <w:rPr>
          <w:rFonts w:ascii="Calibri" w:eastAsia="Calibri" w:hAnsi="Calibri" w:cs="Arial Unicode MS"/>
          <w:sz w:val="22"/>
          <w:szCs w:val="22"/>
          <w:lang w:eastAsia="zh-CN" w:bidi="lo-LA"/>
        </w:rPr>
      </w:pPr>
    </w:p>
    <w:p w14:paraId="61A746B6" w14:textId="46CDB808" w:rsidR="00E07C41" w:rsidRDefault="00E07C41" w:rsidP="00E07C41">
      <w:pPr>
        <w:suppressAutoHyphens/>
        <w:spacing w:line="276" w:lineRule="auto"/>
        <w:ind w:firstLine="851"/>
        <w:jc w:val="both"/>
        <w:rPr>
          <w:rFonts w:eastAsia="Calibri"/>
          <w:lang w:eastAsia="zh-CN" w:bidi="lo-LA"/>
        </w:rPr>
      </w:pPr>
      <w:r w:rsidRPr="00E07C41">
        <w:rPr>
          <w:rFonts w:eastAsia="Calibri"/>
          <w:lang w:eastAsia="zh-CN" w:bidi="lo-LA"/>
        </w:rPr>
        <w:t>Iš 3 lentelės matyti, kad per 5 praėjusius metus daugiausia gaisrų kilo Skuodo seniūnijoje</w:t>
      </w:r>
      <w:r w:rsidR="002A03D5">
        <w:rPr>
          <w:rFonts w:eastAsia="Calibri"/>
          <w:lang w:eastAsia="zh-CN" w:bidi="lo-LA"/>
        </w:rPr>
        <w:t>.</w:t>
      </w:r>
      <w:r w:rsidRPr="00E07C41">
        <w:rPr>
          <w:rFonts w:eastAsia="Calibri"/>
          <w:lang w:eastAsia="zh-CN" w:bidi="lo-LA"/>
        </w:rPr>
        <w:t xml:space="preserve"> Praėjusiais metais gaisrų skaičius buvo mažesnis nei pastarųjų 5 metų vidurkis, tačiau dvigubai padaugėjo gaisrų Skuodo ir Skuodo miesto seniūnijose. Palyginimui Mosėdžio seniūnijoje gaisrų skaičius sumažėjo daugiau nei keturis kartus, Ylakių beveik tris kartus, o Barstyčių seniūnijoje gaisrų iš viso nekilo. Per pastaruosius 5 m. daugiausia gaisrų kilo Skuodo, Ylakių, Skuodo miesto ir Mosėdžio seniūnijose. Išanalizavus 2019 – 2023 metais kilusių gaisrų vietas kiekvienoje seniūnijoje atskirai, pastebėta, kad atvirose teritorijose daugiausiai gaisrų kilo Skuodo, Ylakių, Aleksandrijos Skuodo miesto seniūnijose</w:t>
      </w:r>
      <w:r>
        <w:rPr>
          <w:rFonts w:eastAsia="Calibri"/>
          <w:lang w:eastAsia="zh-CN" w:bidi="lo-LA"/>
        </w:rPr>
        <w:t>.</w:t>
      </w:r>
      <w:r w:rsidRPr="00E07C41">
        <w:rPr>
          <w:rFonts w:eastAsia="Calibri"/>
          <w:lang w:eastAsia="zh-CN" w:bidi="lo-LA"/>
        </w:rPr>
        <w:t xml:space="preserve"> </w:t>
      </w:r>
    </w:p>
    <w:p w14:paraId="531F690A" w14:textId="77777777" w:rsidR="00E07C41" w:rsidRDefault="00E07C41" w:rsidP="00E07C41">
      <w:pPr>
        <w:suppressAutoHyphens/>
        <w:spacing w:line="276" w:lineRule="auto"/>
        <w:rPr>
          <w:rFonts w:ascii="Calibri" w:eastAsia="Calibri" w:hAnsi="Calibri" w:cs="Arial Unicode MS"/>
          <w:sz w:val="22"/>
          <w:szCs w:val="22"/>
          <w:lang w:eastAsia="zh-CN" w:bidi="lo-LA"/>
        </w:rPr>
      </w:pPr>
    </w:p>
    <w:p w14:paraId="558D5D34" w14:textId="38BA035A" w:rsidR="00E07C41" w:rsidRDefault="00E07C41" w:rsidP="00E07C41">
      <w:pPr>
        <w:suppressAutoHyphens/>
        <w:spacing w:line="276" w:lineRule="auto"/>
        <w:rPr>
          <w:rFonts w:eastAsia="Calibri"/>
          <w:u w:val="single"/>
          <w:lang w:eastAsia="zh-CN" w:bidi="lo-LA"/>
        </w:rPr>
      </w:pPr>
      <w:r w:rsidRPr="00E07C41">
        <w:rPr>
          <w:rFonts w:eastAsia="Calibri"/>
          <w:u w:val="single"/>
          <w:lang w:eastAsia="zh-CN" w:bidi="lo-LA"/>
        </w:rPr>
        <w:t>3 lentelė. Gaisrų skaičius Skuodo mieste ir kaimiškosiose seniūnijose 2019-2023 metais.</w:t>
      </w:r>
    </w:p>
    <w:p w14:paraId="35C7E015" w14:textId="77777777" w:rsidR="002A03D5" w:rsidRPr="00E07C41" w:rsidRDefault="002A03D5" w:rsidP="00E07C41">
      <w:pPr>
        <w:suppressAutoHyphens/>
        <w:spacing w:line="276" w:lineRule="auto"/>
        <w:rPr>
          <w:rFonts w:ascii="Calibri" w:eastAsia="Calibri" w:hAnsi="Calibri" w:cs="Arial Unicode MS"/>
          <w:sz w:val="22"/>
          <w:szCs w:val="22"/>
          <w:lang w:eastAsia="zh-CN" w:bidi="lo-LA"/>
        </w:rPr>
      </w:pPr>
    </w:p>
    <w:tbl>
      <w:tblPr>
        <w:tblW w:w="0" w:type="auto"/>
        <w:jc w:val="center"/>
        <w:tblLayout w:type="fixed"/>
        <w:tblLook w:val="0000" w:firstRow="0" w:lastRow="0" w:firstColumn="0" w:lastColumn="0" w:noHBand="0" w:noVBand="0"/>
      </w:tblPr>
      <w:tblGrid>
        <w:gridCol w:w="2870"/>
        <w:gridCol w:w="1075"/>
        <w:gridCol w:w="1023"/>
        <w:gridCol w:w="1150"/>
        <w:gridCol w:w="1134"/>
        <w:gridCol w:w="1134"/>
        <w:gridCol w:w="1134"/>
      </w:tblGrid>
      <w:tr w:rsidR="00E07C41" w:rsidRPr="00E07C41" w14:paraId="407E78EF" w14:textId="77777777" w:rsidTr="002E0AA7">
        <w:trPr>
          <w:trHeight w:val="415"/>
          <w:jc w:val="center"/>
        </w:trPr>
        <w:tc>
          <w:tcPr>
            <w:tcW w:w="2870" w:type="dxa"/>
            <w:tcBorders>
              <w:top w:val="single" w:sz="4" w:space="0" w:color="000000"/>
              <w:left w:val="single" w:sz="4" w:space="0" w:color="000000"/>
              <w:bottom w:val="single" w:sz="4" w:space="0" w:color="000000"/>
            </w:tcBorders>
            <w:vAlign w:val="center"/>
          </w:tcPr>
          <w:p w14:paraId="2B3D8868"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SENIŪNIJOS</w:t>
            </w:r>
          </w:p>
        </w:tc>
        <w:tc>
          <w:tcPr>
            <w:tcW w:w="1075" w:type="dxa"/>
            <w:tcBorders>
              <w:top w:val="single" w:sz="4" w:space="0" w:color="000000"/>
              <w:left w:val="single" w:sz="4" w:space="0" w:color="000000"/>
              <w:bottom w:val="single" w:sz="4" w:space="0" w:color="000000"/>
            </w:tcBorders>
            <w:vAlign w:val="center"/>
          </w:tcPr>
          <w:p w14:paraId="72A6C290"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2019 m.</w:t>
            </w:r>
          </w:p>
        </w:tc>
        <w:tc>
          <w:tcPr>
            <w:tcW w:w="1023" w:type="dxa"/>
            <w:tcBorders>
              <w:top w:val="single" w:sz="4" w:space="0" w:color="000000"/>
              <w:left w:val="single" w:sz="4" w:space="0" w:color="000000"/>
              <w:bottom w:val="single" w:sz="4" w:space="0" w:color="000000"/>
            </w:tcBorders>
            <w:vAlign w:val="center"/>
          </w:tcPr>
          <w:p w14:paraId="028304C7"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2020 m.</w:t>
            </w:r>
          </w:p>
        </w:tc>
        <w:tc>
          <w:tcPr>
            <w:tcW w:w="1150" w:type="dxa"/>
            <w:tcBorders>
              <w:top w:val="single" w:sz="4" w:space="0" w:color="000000"/>
              <w:left w:val="single" w:sz="4" w:space="0" w:color="000000"/>
              <w:bottom w:val="single" w:sz="4" w:space="0" w:color="000000"/>
            </w:tcBorders>
            <w:vAlign w:val="center"/>
          </w:tcPr>
          <w:p w14:paraId="775B0082" w14:textId="77777777" w:rsidR="00E07C41" w:rsidRPr="00E07C41" w:rsidRDefault="00E07C41" w:rsidP="00E07C41">
            <w:pPr>
              <w:suppressAutoHyphens/>
              <w:jc w:val="center"/>
              <w:rPr>
                <w:b/>
                <w:bCs/>
                <w:lang w:bidi="lo-LA"/>
              </w:rPr>
            </w:pPr>
            <w:r w:rsidRPr="00E07C41">
              <w:rPr>
                <w:b/>
                <w:bCs/>
                <w:lang w:bidi="lo-LA"/>
              </w:rPr>
              <w:t>2021 m.</w:t>
            </w:r>
          </w:p>
        </w:tc>
        <w:tc>
          <w:tcPr>
            <w:tcW w:w="1134" w:type="dxa"/>
            <w:tcBorders>
              <w:top w:val="single" w:sz="4" w:space="0" w:color="000000"/>
              <w:left w:val="single" w:sz="4" w:space="0" w:color="000000"/>
              <w:bottom w:val="single" w:sz="4" w:space="0" w:color="000000"/>
            </w:tcBorders>
            <w:vAlign w:val="center"/>
          </w:tcPr>
          <w:p w14:paraId="792F8099" w14:textId="77777777" w:rsidR="00E07C41" w:rsidRPr="00E07C41" w:rsidRDefault="00E07C41" w:rsidP="00E07C41">
            <w:pPr>
              <w:suppressAutoHyphens/>
              <w:jc w:val="center"/>
              <w:rPr>
                <w:b/>
                <w:bCs/>
                <w:lang w:bidi="lo-LA"/>
              </w:rPr>
            </w:pPr>
            <w:r w:rsidRPr="00E07C41">
              <w:rPr>
                <w:b/>
                <w:bCs/>
                <w:lang w:bidi="lo-LA"/>
              </w:rPr>
              <w:t>2022 m.</w:t>
            </w:r>
          </w:p>
        </w:tc>
        <w:tc>
          <w:tcPr>
            <w:tcW w:w="1134" w:type="dxa"/>
            <w:tcBorders>
              <w:top w:val="single" w:sz="4" w:space="0" w:color="000000"/>
              <w:left w:val="single" w:sz="4" w:space="0" w:color="000000"/>
              <w:bottom w:val="single" w:sz="4" w:space="0" w:color="000000"/>
            </w:tcBorders>
            <w:vAlign w:val="center"/>
          </w:tcPr>
          <w:p w14:paraId="2E656ACA" w14:textId="77777777" w:rsidR="00E07C41" w:rsidRPr="00E07C41" w:rsidRDefault="00E07C41" w:rsidP="00E07C41">
            <w:pPr>
              <w:suppressAutoHyphens/>
              <w:jc w:val="center"/>
              <w:rPr>
                <w:b/>
                <w:bCs/>
                <w:lang w:bidi="lo-LA"/>
              </w:rPr>
            </w:pPr>
            <w:r w:rsidRPr="00E07C41">
              <w:rPr>
                <w:b/>
                <w:bCs/>
                <w:lang w:bidi="lo-LA"/>
              </w:rPr>
              <w:t>2023 m.</w:t>
            </w:r>
          </w:p>
        </w:tc>
        <w:tc>
          <w:tcPr>
            <w:tcW w:w="1134" w:type="dxa"/>
            <w:tcBorders>
              <w:top w:val="single" w:sz="4" w:space="0" w:color="000000"/>
              <w:left w:val="single" w:sz="4" w:space="0" w:color="000000"/>
              <w:bottom w:val="single" w:sz="4" w:space="0" w:color="000000"/>
              <w:right w:val="single" w:sz="4" w:space="0" w:color="000000"/>
            </w:tcBorders>
            <w:vAlign w:val="center"/>
          </w:tcPr>
          <w:p w14:paraId="03BE8EF1" w14:textId="77777777" w:rsidR="00E07C41" w:rsidRPr="00E07C41" w:rsidRDefault="00E07C41" w:rsidP="00E07C41">
            <w:pPr>
              <w:suppressAutoHyphens/>
              <w:jc w:val="center"/>
              <w:rPr>
                <w:rFonts w:ascii="Calibri" w:eastAsia="Calibri" w:hAnsi="Calibri" w:cs="Arial Unicode MS"/>
                <w:sz w:val="22"/>
                <w:szCs w:val="22"/>
                <w:lang w:eastAsia="zh-CN" w:bidi="lo-LA"/>
              </w:rPr>
            </w:pPr>
            <w:r w:rsidRPr="00E07C41">
              <w:rPr>
                <w:b/>
                <w:bCs/>
                <w:lang w:bidi="lo-LA"/>
              </w:rPr>
              <w:t>Viso:</w:t>
            </w:r>
          </w:p>
        </w:tc>
      </w:tr>
      <w:tr w:rsidR="00E07C41" w:rsidRPr="00E07C41" w14:paraId="0DA10183"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4EF24A4E"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Aleksandrijos</w:t>
            </w:r>
          </w:p>
        </w:tc>
        <w:tc>
          <w:tcPr>
            <w:tcW w:w="1075" w:type="dxa"/>
            <w:tcBorders>
              <w:top w:val="single" w:sz="4" w:space="0" w:color="000000"/>
              <w:left w:val="single" w:sz="4" w:space="0" w:color="000000"/>
              <w:bottom w:val="single" w:sz="4" w:space="0" w:color="000000"/>
            </w:tcBorders>
            <w:vAlign w:val="center"/>
          </w:tcPr>
          <w:p w14:paraId="4019783D"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5</w:t>
            </w:r>
          </w:p>
        </w:tc>
        <w:tc>
          <w:tcPr>
            <w:tcW w:w="1023" w:type="dxa"/>
            <w:tcBorders>
              <w:top w:val="single" w:sz="4" w:space="0" w:color="000000"/>
              <w:left w:val="single" w:sz="4" w:space="0" w:color="000000"/>
              <w:bottom w:val="single" w:sz="4" w:space="0" w:color="000000"/>
            </w:tcBorders>
            <w:vAlign w:val="center"/>
          </w:tcPr>
          <w:p w14:paraId="2C269733"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5</w:t>
            </w:r>
          </w:p>
        </w:tc>
        <w:tc>
          <w:tcPr>
            <w:tcW w:w="1150" w:type="dxa"/>
            <w:tcBorders>
              <w:top w:val="single" w:sz="4" w:space="0" w:color="000000"/>
              <w:left w:val="single" w:sz="4" w:space="0" w:color="000000"/>
              <w:bottom w:val="single" w:sz="4" w:space="0" w:color="000000"/>
            </w:tcBorders>
            <w:vAlign w:val="center"/>
          </w:tcPr>
          <w:p w14:paraId="5F834D9A"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7</w:t>
            </w:r>
          </w:p>
        </w:tc>
        <w:tc>
          <w:tcPr>
            <w:tcW w:w="1134" w:type="dxa"/>
            <w:tcBorders>
              <w:top w:val="single" w:sz="4" w:space="0" w:color="000000"/>
              <w:left w:val="single" w:sz="4" w:space="0" w:color="000000"/>
              <w:bottom w:val="single" w:sz="4" w:space="0" w:color="000000"/>
            </w:tcBorders>
          </w:tcPr>
          <w:p w14:paraId="4B44F120"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4</w:t>
            </w:r>
          </w:p>
        </w:tc>
        <w:tc>
          <w:tcPr>
            <w:tcW w:w="1134" w:type="dxa"/>
            <w:tcBorders>
              <w:top w:val="single" w:sz="4" w:space="0" w:color="000000"/>
              <w:left w:val="single" w:sz="4" w:space="0" w:color="000000"/>
              <w:bottom w:val="single" w:sz="4" w:space="0" w:color="000000"/>
            </w:tcBorders>
          </w:tcPr>
          <w:p w14:paraId="2EE32CD9"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C3A9A"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sz w:val="22"/>
                <w:szCs w:val="22"/>
                <w:lang w:eastAsia="zh-CN" w:bidi="lo-LA"/>
              </w:rPr>
              <w:t>27</w:t>
            </w:r>
          </w:p>
        </w:tc>
      </w:tr>
      <w:tr w:rsidR="00E07C41" w:rsidRPr="00E07C41" w14:paraId="52EF7FAA"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74C3B0B7"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Barstyčių</w:t>
            </w:r>
          </w:p>
        </w:tc>
        <w:tc>
          <w:tcPr>
            <w:tcW w:w="1075" w:type="dxa"/>
            <w:tcBorders>
              <w:top w:val="single" w:sz="4" w:space="0" w:color="000000"/>
              <w:left w:val="single" w:sz="4" w:space="0" w:color="000000"/>
              <w:bottom w:val="single" w:sz="4" w:space="0" w:color="000000"/>
            </w:tcBorders>
            <w:vAlign w:val="center"/>
          </w:tcPr>
          <w:p w14:paraId="125F4A2E"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14:paraId="6CAD7730"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3</w:t>
            </w:r>
          </w:p>
        </w:tc>
        <w:tc>
          <w:tcPr>
            <w:tcW w:w="1150" w:type="dxa"/>
            <w:tcBorders>
              <w:top w:val="single" w:sz="4" w:space="0" w:color="000000"/>
              <w:left w:val="single" w:sz="4" w:space="0" w:color="000000"/>
              <w:bottom w:val="single" w:sz="4" w:space="0" w:color="000000"/>
            </w:tcBorders>
            <w:vAlign w:val="center"/>
          </w:tcPr>
          <w:p w14:paraId="55C25A48"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8</w:t>
            </w:r>
          </w:p>
        </w:tc>
        <w:tc>
          <w:tcPr>
            <w:tcW w:w="1134" w:type="dxa"/>
            <w:tcBorders>
              <w:top w:val="single" w:sz="4" w:space="0" w:color="000000"/>
              <w:left w:val="single" w:sz="4" w:space="0" w:color="000000"/>
              <w:bottom w:val="single" w:sz="4" w:space="0" w:color="000000"/>
            </w:tcBorders>
          </w:tcPr>
          <w:p w14:paraId="1C0E6116"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2</w:t>
            </w:r>
          </w:p>
        </w:tc>
        <w:tc>
          <w:tcPr>
            <w:tcW w:w="1134" w:type="dxa"/>
            <w:tcBorders>
              <w:top w:val="single" w:sz="4" w:space="0" w:color="000000"/>
              <w:left w:val="single" w:sz="4" w:space="0" w:color="000000"/>
              <w:bottom w:val="single" w:sz="4" w:space="0" w:color="000000"/>
            </w:tcBorders>
          </w:tcPr>
          <w:p w14:paraId="6EAF562A"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898CE8"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sz w:val="22"/>
                <w:szCs w:val="22"/>
                <w:lang w:eastAsia="zh-CN" w:bidi="lo-LA"/>
              </w:rPr>
              <w:t>15</w:t>
            </w:r>
          </w:p>
        </w:tc>
      </w:tr>
      <w:tr w:rsidR="00E07C41" w:rsidRPr="00E07C41" w14:paraId="665226F5"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49017F5D"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Ylakių</w:t>
            </w:r>
          </w:p>
        </w:tc>
        <w:tc>
          <w:tcPr>
            <w:tcW w:w="1075" w:type="dxa"/>
            <w:tcBorders>
              <w:top w:val="single" w:sz="4" w:space="0" w:color="000000"/>
              <w:left w:val="single" w:sz="4" w:space="0" w:color="000000"/>
              <w:bottom w:val="single" w:sz="4" w:space="0" w:color="000000"/>
            </w:tcBorders>
            <w:vAlign w:val="center"/>
          </w:tcPr>
          <w:p w14:paraId="597FEE1F"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14:paraId="1BDF0536"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9</w:t>
            </w:r>
          </w:p>
        </w:tc>
        <w:tc>
          <w:tcPr>
            <w:tcW w:w="1150" w:type="dxa"/>
            <w:tcBorders>
              <w:top w:val="single" w:sz="4" w:space="0" w:color="000000"/>
              <w:left w:val="single" w:sz="4" w:space="0" w:color="000000"/>
              <w:bottom w:val="single" w:sz="4" w:space="0" w:color="000000"/>
            </w:tcBorders>
            <w:vAlign w:val="center"/>
          </w:tcPr>
          <w:p w14:paraId="55D7BC50" w14:textId="77777777" w:rsidR="00E07C41" w:rsidRPr="00E07C41" w:rsidRDefault="00E07C41" w:rsidP="00E07C41">
            <w:pPr>
              <w:suppressAutoHyphens/>
              <w:spacing w:after="200"/>
              <w:jc w:val="center"/>
              <w:rPr>
                <w:rFonts w:eastAsia="Calibri"/>
                <w:b/>
                <w:color w:val="000000"/>
                <w:sz w:val="22"/>
                <w:szCs w:val="22"/>
                <w:lang w:eastAsia="zh-CN" w:bidi="lo-LA"/>
              </w:rPr>
            </w:pPr>
            <w:r w:rsidRPr="00E07C41">
              <w:rPr>
                <w:rFonts w:eastAsia="Calibri"/>
                <w:b/>
                <w:color w:val="000000"/>
                <w:sz w:val="22"/>
                <w:szCs w:val="22"/>
                <w:lang w:eastAsia="zh-CN" w:bidi="lo-LA"/>
              </w:rPr>
              <w:t>9</w:t>
            </w:r>
          </w:p>
        </w:tc>
        <w:tc>
          <w:tcPr>
            <w:tcW w:w="1134" w:type="dxa"/>
            <w:tcBorders>
              <w:top w:val="single" w:sz="4" w:space="0" w:color="000000"/>
              <w:left w:val="single" w:sz="4" w:space="0" w:color="000000"/>
              <w:bottom w:val="single" w:sz="4" w:space="0" w:color="000000"/>
            </w:tcBorders>
          </w:tcPr>
          <w:p w14:paraId="50601EC8" w14:textId="77777777" w:rsidR="00E07C41" w:rsidRPr="00E07C41" w:rsidRDefault="00E07C41" w:rsidP="00E07C41">
            <w:pPr>
              <w:suppressAutoHyphens/>
              <w:spacing w:after="200"/>
              <w:jc w:val="center"/>
              <w:rPr>
                <w:rFonts w:eastAsia="Calibri"/>
                <w:bCs/>
                <w:color w:val="000000"/>
                <w:sz w:val="22"/>
                <w:szCs w:val="22"/>
                <w:lang w:eastAsia="zh-CN" w:bidi="lo-LA"/>
              </w:rPr>
            </w:pPr>
            <w:r w:rsidRPr="00E07C41">
              <w:rPr>
                <w:rFonts w:eastAsia="Calibri"/>
                <w:bCs/>
                <w:color w:val="000000"/>
                <w:sz w:val="22"/>
                <w:szCs w:val="22"/>
                <w:lang w:eastAsia="zh-CN" w:bidi="lo-LA"/>
              </w:rPr>
              <w:t>17</w:t>
            </w:r>
          </w:p>
        </w:tc>
        <w:tc>
          <w:tcPr>
            <w:tcW w:w="1134" w:type="dxa"/>
            <w:tcBorders>
              <w:top w:val="single" w:sz="4" w:space="0" w:color="000000"/>
              <w:left w:val="single" w:sz="4" w:space="0" w:color="000000"/>
              <w:bottom w:val="single" w:sz="4" w:space="0" w:color="000000"/>
            </w:tcBorders>
          </w:tcPr>
          <w:p w14:paraId="1289B0B5" w14:textId="77777777" w:rsidR="00E07C41" w:rsidRPr="00E07C41" w:rsidRDefault="00E07C41" w:rsidP="00E07C41">
            <w:pPr>
              <w:suppressAutoHyphens/>
              <w:spacing w:after="200"/>
              <w:jc w:val="center"/>
              <w:rPr>
                <w:rFonts w:eastAsia="Calibri"/>
                <w:bCs/>
                <w:color w:val="000000"/>
                <w:sz w:val="22"/>
                <w:szCs w:val="22"/>
                <w:lang w:eastAsia="zh-CN" w:bidi="lo-LA"/>
              </w:rPr>
            </w:pPr>
            <w:r w:rsidRPr="00E07C41">
              <w:rPr>
                <w:rFonts w:eastAsia="Calibri"/>
                <w:bCs/>
                <w:color w:val="000000"/>
                <w:sz w:val="22"/>
                <w:szCs w:val="22"/>
                <w:lang w:eastAsia="zh-CN" w:bidi="lo-LA"/>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CBF42" w14:textId="77777777" w:rsidR="00E07C41" w:rsidRPr="00E07C41" w:rsidRDefault="00E07C41" w:rsidP="00E07C41">
            <w:pPr>
              <w:suppressAutoHyphens/>
              <w:spacing w:after="200"/>
              <w:jc w:val="center"/>
              <w:rPr>
                <w:rFonts w:ascii="Calibri" w:eastAsia="Calibri" w:hAnsi="Calibri" w:cs="Arial Unicode MS"/>
                <w:bCs/>
                <w:sz w:val="22"/>
                <w:szCs w:val="22"/>
                <w:lang w:eastAsia="zh-CN" w:bidi="lo-LA"/>
              </w:rPr>
            </w:pPr>
            <w:r w:rsidRPr="00E07C41">
              <w:rPr>
                <w:rFonts w:eastAsia="Calibri"/>
                <w:bCs/>
                <w:color w:val="000000"/>
                <w:sz w:val="22"/>
                <w:szCs w:val="22"/>
                <w:lang w:eastAsia="zh-CN" w:bidi="lo-LA"/>
              </w:rPr>
              <w:t>51</w:t>
            </w:r>
          </w:p>
        </w:tc>
      </w:tr>
      <w:tr w:rsidR="00E07C41" w:rsidRPr="00E07C41" w14:paraId="4F790816"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78AD78FD"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Lenkimų</w:t>
            </w:r>
          </w:p>
        </w:tc>
        <w:tc>
          <w:tcPr>
            <w:tcW w:w="1075" w:type="dxa"/>
            <w:tcBorders>
              <w:top w:val="single" w:sz="4" w:space="0" w:color="000000"/>
              <w:left w:val="single" w:sz="4" w:space="0" w:color="000000"/>
              <w:bottom w:val="single" w:sz="4" w:space="0" w:color="000000"/>
            </w:tcBorders>
            <w:vAlign w:val="center"/>
          </w:tcPr>
          <w:p w14:paraId="32078902"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4</w:t>
            </w:r>
          </w:p>
        </w:tc>
        <w:tc>
          <w:tcPr>
            <w:tcW w:w="1023" w:type="dxa"/>
            <w:tcBorders>
              <w:top w:val="single" w:sz="4" w:space="0" w:color="000000"/>
              <w:left w:val="single" w:sz="4" w:space="0" w:color="000000"/>
              <w:bottom w:val="single" w:sz="4" w:space="0" w:color="000000"/>
            </w:tcBorders>
            <w:vAlign w:val="center"/>
          </w:tcPr>
          <w:p w14:paraId="661FD862"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3</w:t>
            </w:r>
          </w:p>
        </w:tc>
        <w:tc>
          <w:tcPr>
            <w:tcW w:w="1150" w:type="dxa"/>
            <w:tcBorders>
              <w:top w:val="single" w:sz="4" w:space="0" w:color="000000"/>
              <w:left w:val="single" w:sz="4" w:space="0" w:color="000000"/>
              <w:bottom w:val="single" w:sz="4" w:space="0" w:color="000000"/>
            </w:tcBorders>
            <w:vAlign w:val="center"/>
          </w:tcPr>
          <w:p w14:paraId="6EBD0C74"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8</w:t>
            </w:r>
          </w:p>
        </w:tc>
        <w:tc>
          <w:tcPr>
            <w:tcW w:w="1134" w:type="dxa"/>
            <w:tcBorders>
              <w:top w:val="single" w:sz="4" w:space="0" w:color="000000"/>
              <w:left w:val="single" w:sz="4" w:space="0" w:color="000000"/>
              <w:bottom w:val="single" w:sz="4" w:space="0" w:color="000000"/>
            </w:tcBorders>
          </w:tcPr>
          <w:p w14:paraId="6593AAB6"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3</w:t>
            </w:r>
          </w:p>
        </w:tc>
        <w:tc>
          <w:tcPr>
            <w:tcW w:w="1134" w:type="dxa"/>
            <w:tcBorders>
              <w:top w:val="single" w:sz="4" w:space="0" w:color="000000"/>
              <w:left w:val="single" w:sz="4" w:space="0" w:color="000000"/>
              <w:bottom w:val="single" w:sz="4" w:space="0" w:color="000000"/>
            </w:tcBorders>
          </w:tcPr>
          <w:p w14:paraId="6D08E999"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F6787D"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sz w:val="22"/>
                <w:szCs w:val="22"/>
                <w:lang w:eastAsia="zh-CN" w:bidi="lo-LA"/>
              </w:rPr>
              <w:t>22</w:t>
            </w:r>
          </w:p>
        </w:tc>
      </w:tr>
      <w:tr w:rsidR="00E07C41" w:rsidRPr="00E07C41" w14:paraId="371740EF"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71380211"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Mosėdžio</w:t>
            </w:r>
          </w:p>
        </w:tc>
        <w:tc>
          <w:tcPr>
            <w:tcW w:w="1075" w:type="dxa"/>
            <w:tcBorders>
              <w:top w:val="single" w:sz="4" w:space="0" w:color="000000"/>
              <w:left w:val="single" w:sz="4" w:space="0" w:color="000000"/>
              <w:bottom w:val="single" w:sz="4" w:space="0" w:color="000000"/>
            </w:tcBorders>
            <w:vAlign w:val="center"/>
          </w:tcPr>
          <w:p w14:paraId="0CB42A5C"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10</w:t>
            </w:r>
          </w:p>
        </w:tc>
        <w:tc>
          <w:tcPr>
            <w:tcW w:w="1023" w:type="dxa"/>
            <w:tcBorders>
              <w:top w:val="single" w:sz="4" w:space="0" w:color="000000"/>
              <w:left w:val="single" w:sz="4" w:space="0" w:color="000000"/>
              <w:bottom w:val="single" w:sz="4" w:space="0" w:color="000000"/>
            </w:tcBorders>
            <w:vAlign w:val="center"/>
          </w:tcPr>
          <w:p w14:paraId="76C9B95A"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10</w:t>
            </w:r>
          </w:p>
        </w:tc>
        <w:tc>
          <w:tcPr>
            <w:tcW w:w="1150" w:type="dxa"/>
            <w:tcBorders>
              <w:top w:val="single" w:sz="4" w:space="0" w:color="000000"/>
              <w:left w:val="single" w:sz="4" w:space="0" w:color="000000"/>
              <w:bottom w:val="single" w:sz="4" w:space="0" w:color="000000"/>
            </w:tcBorders>
            <w:vAlign w:val="center"/>
          </w:tcPr>
          <w:p w14:paraId="33D898CC" w14:textId="77777777" w:rsidR="00E07C41" w:rsidRPr="00E07C41" w:rsidRDefault="00E07C41" w:rsidP="00E07C41">
            <w:pPr>
              <w:suppressAutoHyphens/>
              <w:spacing w:after="200"/>
              <w:jc w:val="center"/>
              <w:rPr>
                <w:rFonts w:eastAsia="Calibri"/>
                <w:bCs/>
                <w:color w:val="000000"/>
                <w:sz w:val="22"/>
                <w:szCs w:val="22"/>
                <w:lang w:eastAsia="zh-CN" w:bidi="lo-LA"/>
              </w:rPr>
            </w:pPr>
            <w:r w:rsidRPr="00E07C41">
              <w:rPr>
                <w:rFonts w:eastAsia="Calibri"/>
                <w:bCs/>
                <w:color w:val="000000"/>
                <w:sz w:val="22"/>
                <w:szCs w:val="22"/>
                <w:lang w:eastAsia="zh-CN" w:bidi="lo-LA"/>
              </w:rPr>
              <w:t>11</w:t>
            </w:r>
          </w:p>
        </w:tc>
        <w:tc>
          <w:tcPr>
            <w:tcW w:w="1134" w:type="dxa"/>
            <w:tcBorders>
              <w:top w:val="single" w:sz="4" w:space="0" w:color="000000"/>
              <w:left w:val="single" w:sz="4" w:space="0" w:color="000000"/>
              <w:bottom w:val="single" w:sz="4" w:space="0" w:color="000000"/>
            </w:tcBorders>
          </w:tcPr>
          <w:p w14:paraId="176AA18E" w14:textId="77777777" w:rsidR="00E07C41" w:rsidRPr="00E07C41" w:rsidRDefault="00E07C41" w:rsidP="00E07C41">
            <w:pPr>
              <w:suppressAutoHyphens/>
              <w:spacing w:after="200"/>
              <w:jc w:val="center"/>
              <w:rPr>
                <w:rFonts w:eastAsia="Calibri"/>
                <w:bCs/>
                <w:color w:val="000000"/>
                <w:sz w:val="22"/>
                <w:szCs w:val="22"/>
                <w:lang w:eastAsia="zh-CN" w:bidi="lo-LA"/>
              </w:rPr>
            </w:pPr>
            <w:r w:rsidRPr="00E07C41">
              <w:rPr>
                <w:rFonts w:eastAsia="Calibri"/>
                <w:bCs/>
                <w:color w:val="000000"/>
                <w:sz w:val="22"/>
                <w:szCs w:val="22"/>
                <w:lang w:eastAsia="zh-CN" w:bidi="lo-LA"/>
              </w:rPr>
              <w:t>9</w:t>
            </w:r>
          </w:p>
        </w:tc>
        <w:tc>
          <w:tcPr>
            <w:tcW w:w="1134" w:type="dxa"/>
            <w:tcBorders>
              <w:top w:val="single" w:sz="4" w:space="0" w:color="000000"/>
              <w:left w:val="single" w:sz="4" w:space="0" w:color="000000"/>
              <w:bottom w:val="single" w:sz="4" w:space="0" w:color="000000"/>
            </w:tcBorders>
          </w:tcPr>
          <w:p w14:paraId="70C47716" w14:textId="77777777" w:rsidR="00E07C41" w:rsidRPr="00E07C41" w:rsidRDefault="00E07C41" w:rsidP="00E07C41">
            <w:pPr>
              <w:suppressAutoHyphens/>
              <w:spacing w:after="200"/>
              <w:jc w:val="center"/>
              <w:rPr>
                <w:rFonts w:eastAsia="Calibri"/>
                <w:bCs/>
                <w:color w:val="000000"/>
                <w:sz w:val="22"/>
                <w:szCs w:val="22"/>
                <w:lang w:eastAsia="zh-CN" w:bidi="lo-LA"/>
              </w:rPr>
            </w:pPr>
            <w:r w:rsidRPr="00E07C41">
              <w:rPr>
                <w:rFonts w:eastAsia="Calibri"/>
                <w:bCs/>
                <w:color w:val="000000"/>
                <w:sz w:val="22"/>
                <w:szCs w:val="22"/>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C19712B"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bCs/>
                <w:color w:val="000000"/>
                <w:sz w:val="22"/>
                <w:szCs w:val="22"/>
                <w:lang w:eastAsia="zh-CN" w:bidi="lo-LA"/>
              </w:rPr>
              <w:t>42</w:t>
            </w:r>
          </w:p>
        </w:tc>
      </w:tr>
      <w:tr w:rsidR="00E07C41" w:rsidRPr="00E07C41" w14:paraId="6F711A1D"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1222E127"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Notėnų</w:t>
            </w:r>
          </w:p>
        </w:tc>
        <w:tc>
          <w:tcPr>
            <w:tcW w:w="1075" w:type="dxa"/>
            <w:tcBorders>
              <w:top w:val="single" w:sz="4" w:space="0" w:color="000000"/>
              <w:left w:val="single" w:sz="4" w:space="0" w:color="000000"/>
              <w:bottom w:val="single" w:sz="4" w:space="0" w:color="000000"/>
            </w:tcBorders>
            <w:vAlign w:val="center"/>
          </w:tcPr>
          <w:p w14:paraId="5F243DDA"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14:paraId="0C65C63D"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4</w:t>
            </w:r>
          </w:p>
        </w:tc>
        <w:tc>
          <w:tcPr>
            <w:tcW w:w="1150" w:type="dxa"/>
            <w:tcBorders>
              <w:top w:val="single" w:sz="4" w:space="0" w:color="000000"/>
              <w:left w:val="single" w:sz="4" w:space="0" w:color="000000"/>
              <w:bottom w:val="single" w:sz="4" w:space="0" w:color="000000"/>
            </w:tcBorders>
            <w:vAlign w:val="center"/>
          </w:tcPr>
          <w:p w14:paraId="3772D72C"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3</w:t>
            </w:r>
          </w:p>
        </w:tc>
        <w:tc>
          <w:tcPr>
            <w:tcW w:w="1134" w:type="dxa"/>
            <w:tcBorders>
              <w:top w:val="single" w:sz="4" w:space="0" w:color="000000"/>
              <w:left w:val="single" w:sz="4" w:space="0" w:color="000000"/>
              <w:bottom w:val="single" w:sz="4" w:space="0" w:color="000000"/>
            </w:tcBorders>
          </w:tcPr>
          <w:p w14:paraId="4BB571A0"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2</w:t>
            </w:r>
          </w:p>
        </w:tc>
        <w:tc>
          <w:tcPr>
            <w:tcW w:w="1134" w:type="dxa"/>
            <w:tcBorders>
              <w:top w:val="single" w:sz="4" w:space="0" w:color="000000"/>
              <w:left w:val="single" w:sz="4" w:space="0" w:color="000000"/>
              <w:bottom w:val="single" w:sz="4" w:space="0" w:color="000000"/>
            </w:tcBorders>
          </w:tcPr>
          <w:p w14:paraId="0AD4DB46"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CBF3C"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sz w:val="22"/>
                <w:szCs w:val="22"/>
                <w:lang w:eastAsia="zh-CN" w:bidi="lo-LA"/>
              </w:rPr>
              <w:t>13</w:t>
            </w:r>
          </w:p>
        </w:tc>
      </w:tr>
      <w:tr w:rsidR="00E07C41" w:rsidRPr="00E07C41" w14:paraId="5FE798AD"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6103C903"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Skuodo</w:t>
            </w:r>
          </w:p>
        </w:tc>
        <w:tc>
          <w:tcPr>
            <w:tcW w:w="1075" w:type="dxa"/>
            <w:tcBorders>
              <w:top w:val="single" w:sz="4" w:space="0" w:color="000000"/>
              <w:left w:val="single" w:sz="4" w:space="0" w:color="000000"/>
              <w:bottom w:val="single" w:sz="4" w:space="0" w:color="000000"/>
            </w:tcBorders>
            <w:vAlign w:val="center"/>
          </w:tcPr>
          <w:p w14:paraId="6943694E"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19</w:t>
            </w:r>
          </w:p>
        </w:tc>
        <w:tc>
          <w:tcPr>
            <w:tcW w:w="1023" w:type="dxa"/>
            <w:tcBorders>
              <w:top w:val="single" w:sz="4" w:space="0" w:color="000000"/>
              <w:left w:val="single" w:sz="4" w:space="0" w:color="000000"/>
              <w:bottom w:val="single" w:sz="4" w:space="0" w:color="000000"/>
            </w:tcBorders>
            <w:vAlign w:val="center"/>
          </w:tcPr>
          <w:p w14:paraId="5A2BC0C8"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8</w:t>
            </w:r>
          </w:p>
        </w:tc>
        <w:tc>
          <w:tcPr>
            <w:tcW w:w="1150" w:type="dxa"/>
            <w:tcBorders>
              <w:top w:val="single" w:sz="4" w:space="0" w:color="000000"/>
              <w:left w:val="single" w:sz="4" w:space="0" w:color="000000"/>
              <w:bottom w:val="single" w:sz="4" w:space="0" w:color="000000"/>
            </w:tcBorders>
            <w:vAlign w:val="center"/>
          </w:tcPr>
          <w:p w14:paraId="5B8FA4A0" w14:textId="77777777" w:rsidR="00E07C41" w:rsidRPr="00E07C41" w:rsidRDefault="00E07C41" w:rsidP="00E07C41">
            <w:pPr>
              <w:suppressAutoHyphens/>
              <w:spacing w:after="200"/>
              <w:jc w:val="center"/>
              <w:rPr>
                <w:rFonts w:eastAsia="Calibri"/>
                <w:b/>
                <w:bCs/>
                <w:color w:val="000000"/>
                <w:sz w:val="22"/>
                <w:szCs w:val="22"/>
                <w:lang w:eastAsia="zh-CN" w:bidi="lo-LA"/>
              </w:rPr>
            </w:pPr>
            <w:r w:rsidRPr="00E07C41">
              <w:rPr>
                <w:rFonts w:eastAsia="Calibri"/>
                <w:b/>
                <w:bCs/>
                <w:color w:val="000000"/>
                <w:sz w:val="22"/>
                <w:szCs w:val="22"/>
                <w:lang w:eastAsia="zh-CN" w:bidi="lo-LA"/>
              </w:rPr>
              <w:t>9</w:t>
            </w:r>
          </w:p>
        </w:tc>
        <w:tc>
          <w:tcPr>
            <w:tcW w:w="1134" w:type="dxa"/>
            <w:tcBorders>
              <w:top w:val="single" w:sz="4" w:space="0" w:color="000000"/>
              <w:left w:val="single" w:sz="4" w:space="0" w:color="000000"/>
              <w:bottom w:val="single" w:sz="4" w:space="0" w:color="000000"/>
            </w:tcBorders>
          </w:tcPr>
          <w:p w14:paraId="30AB8483"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5</w:t>
            </w:r>
          </w:p>
        </w:tc>
        <w:tc>
          <w:tcPr>
            <w:tcW w:w="1134" w:type="dxa"/>
            <w:tcBorders>
              <w:top w:val="single" w:sz="4" w:space="0" w:color="000000"/>
              <w:left w:val="single" w:sz="4" w:space="0" w:color="000000"/>
              <w:bottom w:val="single" w:sz="4" w:space="0" w:color="000000"/>
            </w:tcBorders>
          </w:tcPr>
          <w:p w14:paraId="3F076F21" w14:textId="77777777" w:rsidR="00E07C41" w:rsidRPr="00940183" w:rsidRDefault="00E07C41" w:rsidP="00E07C41">
            <w:pPr>
              <w:suppressAutoHyphens/>
              <w:spacing w:after="200"/>
              <w:jc w:val="center"/>
              <w:rPr>
                <w:rFonts w:eastAsia="Calibri"/>
                <w:b/>
                <w:color w:val="000000"/>
                <w:sz w:val="22"/>
                <w:szCs w:val="22"/>
                <w:lang w:eastAsia="zh-CN" w:bidi="lo-LA"/>
              </w:rPr>
            </w:pPr>
            <w:r w:rsidRPr="00940183">
              <w:rPr>
                <w:rFonts w:eastAsia="Calibri"/>
                <w:b/>
                <w:color w:val="000000"/>
                <w:sz w:val="22"/>
                <w:szCs w:val="22"/>
                <w:lang w:eastAsia="zh-CN" w:bidi="lo-LA"/>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1B3F2127"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sz w:val="22"/>
                <w:szCs w:val="22"/>
                <w:lang w:eastAsia="zh-CN" w:bidi="lo-LA"/>
              </w:rPr>
              <w:t>53</w:t>
            </w:r>
          </w:p>
        </w:tc>
      </w:tr>
      <w:tr w:rsidR="00E07C41" w:rsidRPr="00E07C41" w14:paraId="5DC96751"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52D917F0"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lastRenderedPageBreak/>
              <w:t>Šačių</w:t>
            </w:r>
          </w:p>
        </w:tc>
        <w:tc>
          <w:tcPr>
            <w:tcW w:w="1075" w:type="dxa"/>
            <w:tcBorders>
              <w:top w:val="single" w:sz="4" w:space="0" w:color="000000"/>
              <w:left w:val="single" w:sz="4" w:space="0" w:color="000000"/>
              <w:bottom w:val="single" w:sz="4" w:space="0" w:color="000000"/>
            </w:tcBorders>
            <w:vAlign w:val="center"/>
          </w:tcPr>
          <w:p w14:paraId="6D782C06"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2</w:t>
            </w:r>
          </w:p>
        </w:tc>
        <w:tc>
          <w:tcPr>
            <w:tcW w:w="1023" w:type="dxa"/>
            <w:tcBorders>
              <w:top w:val="single" w:sz="4" w:space="0" w:color="000000"/>
              <w:left w:val="single" w:sz="4" w:space="0" w:color="000000"/>
              <w:bottom w:val="single" w:sz="4" w:space="0" w:color="000000"/>
            </w:tcBorders>
            <w:vAlign w:val="center"/>
          </w:tcPr>
          <w:p w14:paraId="363DDA37"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2</w:t>
            </w:r>
          </w:p>
        </w:tc>
        <w:tc>
          <w:tcPr>
            <w:tcW w:w="1150" w:type="dxa"/>
            <w:tcBorders>
              <w:top w:val="single" w:sz="4" w:space="0" w:color="000000"/>
              <w:left w:val="single" w:sz="4" w:space="0" w:color="000000"/>
              <w:bottom w:val="single" w:sz="4" w:space="0" w:color="000000"/>
            </w:tcBorders>
            <w:vAlign w:val="center"/>
          </w:tcPr>
          <w:p w14:paraId="7DE94984"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5</w:t>
            </w:r>
          </w:p>
        </w:tc>
        <w:tc>
          <w:tcPr>
            <w:tcW w:w="1134" w:type="dxa"/>
            <w:tcBorders>
              <w:top w:val="single" w:sz="4" w:space="0" w:color="000000"/>
              <w:left w:val="single" w:sz="4" w:space="0" w:color="000000"/>
              <w:bottom w:val="single" w:sz="4" w:space="0" w:color="000000"/>
            </w:tcBorders>
          </w:tcPr>
          <w:p w14:paraId="79B64F7A"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4</w:t>
            </w:r>
          </w:p>
        </w:tc>
        <w:tc>
          <w:tcPr>
            <w:tcW w:w="1134" w:type="dxa"/>
            <w:tcBorders>
              <w:top w:val="single" w:sz="4" w:space="0" w:color="000000"/>
              <w:left w:val="single" w:sz="4" w:space="0" w:color="000000"/>
              <w:bottom w:val="single" w:sz="4" w:space="0" w:color="000000"/>
            </w:tcBorders>
          </w:tcPr>
          <w:p w14:paraId="6213E558"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30523BB5"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sz w:val="22"/>
                <w:szCs w:val="22"/>
                <w:lang w:eastAsia="zh-CN" w:bidi="lo-LA"/>
              </w:rPr>
              <w:t>18</w:t>
            </w:r>
          </w:p>
        </w:tc>
      </w:tr>
      <w:tr w:rsidR="00E07C41" w:rsidRPr="00E07C41" w14:paraId="00A28976"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128D8318"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lang w:bidi="lo-LA"/>
              </w:rPr>
              <w:t>Skuodo m.</w:t>
            </w:r>
          </w:p>
        </w:tc>
        <w:tc>
          <w:tcPr>
            <w:tcW w:w="1075" w:type="dxa"/>
            <w:tcBorders>
              <w:top w:val="single" w:sz="4" w:space="0" w:color="000000"/>
              <w:left w:val="single" w:sz="4" w:space="0" w:color="000000"/>
              <w:bottom w:val="single" w:sz="4" w:space="0" w:color="000000"/>
            </w:tcBorders>
            <w:vAlign w:val="center"/>
          </w:tcPr>
          <w:p w14:paraId="59EADC13"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12</w:t>
            </w:r>
          </w:p>
        </w:tc>
        <w:tc>
          <w:tcPr>
            <w:tcW w:w="1023" w:type="dxa"/>
            <w:tcBorders>
              <w:top w:val="single" w:sz="4" w:space="0" w:color="000000"/>
              <w:left w:val="single" w:sz="4" w:space="0" w:color="000000"/>
              <w:bottom w:val="single" w:sz="4" w:space="0" w:color="000000"/>
            </w:tcBorders>
            <w:vAlign w:val="center"/>
          </w:tcPr>
          <w:p w14:paraId="2209B320"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lang w:eastAsia="zh-CN" w:bidi="lo-LA"/>
              </w:rPr>
              <w:t>5</w:t>
            </w:r>
          </w:p>
        </w:tc>
        <w:tc>
          <w:tcPr>
            <w:tcW w:w="1150" w:type="dxa"/>
            <w:tcBorders>
              <w:top w:val="single" w:sz="4" w:space="0" w:color="000000"/>
              <w:left w:val="single" w:sz="4" w:space="0" w:color="000000"/>
              <w:bottom w:val="single" w:sz="4" w:space="0" w:color="000000"/>
            </w:tcBorders>
            <w:vAlign w:val="center"/>
          </w:tcPr>
          <w:p w14:paraId="69298D84" w14:textId="77777777" w:rsidR="00E07C41" w:rsidRPr="00E07C41" w:rsidRDefault="00E07C41" w:rsidP="00E07C41">
            <w:pPr>
              <w:suppressAutoHyphens/>
              <w:spacing w:after="200"/>
              <w:jc w:val="center"/>
              <w:rPr>
                <w:rFonts w:eastAsia="Calibri"/>
                <w:b/>
                <w:bCs/>
                <w:color w:val="000000"/>
                <w:sz w:val="22"/>
                <w:szCs w:val="22"/>
                <w:lang w:eastAsia="zh-CN" w:bidi="lo-LA"/>
              </w:rPr>
            </w:pPr>
            <w:r w:rsidRPr="00E07C41">
              <w:rPr>
                <w:rFonts w:eastAsia="Calibri"/>
                <w:b/>
                <w:bCs/>
                <w:color w:val="000000"/>
                <w:sz w:val="22"/>
                <w:szCs w:val="22"/>
                <w:lang w:eastAsia="zh-CN" w:bidi="lo-LA"/>
              </w:rPr>
              <w:t>13</w:t>
            </w:r>
          </w:p>
        </w:tc>
        <w:tc>
          <w:tcPr>
            <w:tcW w:w="1134" w:type="dxa"/>
            <w:tcBorders>
              <w:top w:val="single" w:sz="4" w:space="0" w:color="000000"/>
              <w:left w:val="single" w:sz="4" w:space="0" w:color="000000"/>
              <w:bottom w:val="single" w:sz="4" w:space="0" w:color="000000"/>
            </w:tcBorders>
          </w:tcPr>
          <w:p w14:paraId="7A26F850" w14:textId="77777777" w:rsidR="00E07C41" w:rsidRPr="00E07C41" w:rsidRDefault="00E07C41" w:rsidP="00E07C41">
            <w:pPr>
              <w:suppressAutoHyphens/>
              <w:spacing w:after="200"/>
              <w:jc w:val="center"/>
              <w:rPr>
                <w:rFonts w:eastAsia="Calibri"/>
                <w:color w:val="000000"/>
                <w:sz w:val="22"/>
                <w:szCs w:val="22"/>
                <w:lang w:eastAsia="zh-CN" w:bidi="lo-LA"/>
              </w:rPr>
            </w:pPr>
            <w:r w:rsidRPr="00E07C41">
              <w:rPr>
                <w:rFonts w:eastAsia="Calibri"/>
                <w:color w:val="000000"/>
                <w:sz w:val="22"/>
                <w:szCs w:val="22"/>
                <w:lang w:eastAsia="zh-CN" w:bidi="lo-LA"/>
              </w:rPr>
              <w:t>6</w:t>
            </w:r>
          </w:p>
        </w:tc>
        <w:tc>
          <w:tcPr>
            <w:tcW w:w="1134" w:type="dxa"/>
            <w:tcBorders>
              <w:top w:val="single" w:sz="4" w:space="0" w:color="000000"/>
              <w:left w:val="single" w:sz="4" w:space="0" w:color="000000"/>
              <w:bottom w:val="single" w:sz="4" w:space="0" w:color="000000"/>
            </w:tcBorders>
          </w:tcPr>
          <w:p w14:paraId="4410FC77" w14:textId="77777777" w:rsidR="00E07C41" w:rsidRPr="00940183" w:rsidRDefault="00E07C41" w:rsidP="00E07C41">
            <w:pPr>
              <w:suppressAutoHyphens/>
              <w:spacing w:after="200"/>
              <w:jc w:val="center"/>
              <w:rPr>
                <w:rFonts w:eastAsia="Calibri"/>
                <w:b/>
                <w:color w:val="000000"/>
                <w:sz w:val="22"/>
                <w:szCs w:val="22"/>
                <w:lang w:eastAsia="zh-CN" w:bidi="lo-LA"/>
              </w:rPr>
            </w:pPr>
            <w:r w:rsidRPr="00940183">
              <w:rPr>
                <w:rFonts w:eastAsia="Calibri"/>
                <w:b/>
                <w:color w:val="000000"/>
                <w:sz w:val="22"/>
                <w:szCs w:val="22"/>
                <w:lang w:eastAsia="zh-CN" w:bidi="lo-LA"/>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AB22E2E"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color w:val="000000"/>
                <w:sz w:val="22"/>
                <w:szCs w:val="22"/>
                <w:lang w:eastAsia="zh-CN" w:bidi="lo-LA"/>
              </w:rPr>
              <w:t>48</w:t>
            </w:r>
          </w:p>
        </w:tc>
      </w:tr>
      <w:tr w:rsidR="00E07C41" w:rsidRPr="00E07C41" w14:paraId="1954BA4A" w14:textId="77777777" w:rsidTr="002E0AA7">
        <w:trPr>
          <w:trHeight w:val="510"/>
          <w:jc w:val="center"/>
        </w:trPr>
        <w:tc>
          <w:tcPr>
            <w:tcW w:w="2870" w:type="dxa"/>
            <w:tcBorders>
              <w:top w:val="single" w:sz="4" w:space="0" w:color="000000"/>
              <w:left w:val="single" w:sz="4" w:space="0" w:color="000000"/>
              <w:bottom w:val="single" w:sz="4" w:space="0" w:color="000000"/>
            </w:tcBorders>
            <w:vAlign w:val="center"/>
          </w:tcPr>
          <w:p w14:paraId="768012CF"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b/>
                <w:lang w:bidi="lo-LA"/>
              </w:rPr>
              <w:t>Viso:</w:t>
            </w:r>
          </w:p>
        </w:tc>
        <w:tc>
          <w:tcPr>
            <w:tcW w:w="1075" w:type="dxa"/>
            <w:tcBorders>
              <w:top w:val="single" w:sz="4" w:space="0" w:color="000000"/>
              <w:left w:val="single" w:sz="4" w:space="0" w:color="000000"/>
              <w:bottom w:val="single" w:sz="4" w:space="0" w:color="000000"/>
            </w:tcBorders>
            <w:vAlign w:val="center"/>
          </w:tcPr>
          <w:p w14:paraId="2A5E9014"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b/>
                <w:bCs/>
                <w:color w:val="000000"/>
                <w:lang w:eastAsia="zh-CN" w:bidi="lo-LA"/>
              </w:rPr>
              <w:t>66</w:t>
            </w:r>
          </w:p>
        </w:tc>
        <w:tc>
          <w:tcPr>
            <w:tcW w:w="1023" w:type="dxa"/>
            <w:tcBorders>
              <w:top w:val="single" w:sz="4" w:space="0" w:color="000000"/>
              <w:left w:val="single" w:sz="4" w:space="0" w:color="000000"/>
              <w:bottom w:val="single" w:sz="4" w:space="0" w:color="000000"/>
            </w:tcBorders>
            <w:vAlign w:val="center"/>
          </w:tcPr>
          <w:p w14:paraId="08CA1E78"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b/>
                <w:bCs/>
                <w:color w:val="000000"/>
                <w:lang w:eastAsia="zh-CN" w:bidi="lo-LA"/>
              </w:rPr>
              <w:t>49</w:t>
            </w:r>
          </w:p>
        </w:tc>
        <w:tc>
          <w:tcPr>
            <w:tcW w:w="1150" w:type="dxa"/>
            <w:tcBorders>
              <w:top w:val="single" w:sz="4" w:space="0" w:color="000000"/>
              <w:left w:val="single" w:sz="4" w:space="0" w:color="000000"/>
              <w:bottom w:val="single" w:sz="4" w:space="0" w:color="000000"/>
            </w:tcBorders>
            <w:vAlign w:val="center"/>
          </w:tcPr>
          <w:p w14:paraId="4CFF94D8" w14:textId="77777777" w:rsidR="00E07C41" w:rsidRPr="00E07C41" w:rsidRDefault="00E07C41" w:rsidP="00E07C41">
            <w:pPr>
              <w:suppressAutoHyphens/>
              <w:spacing w:after="200"/>
              <w:jc w:val="center"/>
              <w:rPr>
                <w:rFonts w:eastAsia="Calibri"/>
                <w:b/>
                <w:bCs/>
                <w:color w:val="000000"/>
                <w:sz w:val="22"/>
                <w:szCs w:val="22"/>
                <w:lang w:eastAsia="zh-CN" w:bidi="lo-LA"/>
              </w:rPr>
            </w:pPr>
            <w:r w:rsidRPr="00E07C41">
              <w:rPr>
                <w:rFonts w:eastAsia="Calibri"/>
                <w:b/>
                <w:bCs/>
                <w:color w:val="000000"/>
                <w:sz w:val="22"/>
                <w:szCs w:val="22"/>
                <w:lang w:eastAsia="zh-CN" w:bidi="lo-LA"/>
              </w:rPr>
              <w:t>73</w:t>
            </w:r>
          </w:p>
        </w:tc>
        <w:tc>
          <w:tcPr>
            <w:tcW w:w="1134" w:type="dxa"/>
            <w:tcBorders>
              <w:top w:val="single" w:sz="4" w:space="0" w:color="000000"/>
              <w:left w:val="single" w:sz="4" w:space="0" w:color="000000"/>
              <w:bottom w:val="single" w:sz="4" w:space="0" w:color="000000"/>
            </w:tcBorders>
          </w:tcPr>
          <w:p w14:paraId="03FE059A" w14:textId="77777777" w:rsidR="00E07C41" w:rsidRPr="00E07C41" w:rsidRDefault="00E07C41" w:rsidP="00E07C41">
            <w:pPr>
              <w:suppressAutoHyphens/>
              <w:spacing w:after="200"/>
              <w:jc w:val="center"/>
              <w:rPr>
                <w:rFonts w:eastAsia="Calibri"/>
                <w:b/>
                <w:bCs/>
                <w:color w:val="000000"/>
                <w:sz w:val="22"/>
                <w:szCs w:val="22"/>
                <w:lang w:eastAsia="zh-CN" w:bidi="lo-LA"/>
              </w:rPr>
            </w:pPr>
            <w:r w:rsidRPr="00E07C41">
              <w:rPr>
                <w:rFonts w:eastAsia="Calibri"/>
                <w:b/>
                <w:bCs/>
                <w:color w:val="000000"/>
                <w:sz w:val="22"/>
                <w:szCs w:val="22"/>
                <w:lang w:eastAsia="zh-CN" w:bidi="lo-LA"/>
              </w:rPr>
              <w:t>52</w:t>
            </w:r>
          </w:p>
        </w:tc>
        <w:tc>
          <w:tcPr>
            <w:tcW w:w="1134" w:type="dxa"/>
            <w:tcBorders>
              <w:top w:val="single" w:sz="4" w:space="0" w:color="000000"/>
              <w:left w:val="single" w:sz="4" w:space="0" w:color="000000"/>
              <w:bottom w:val="single" w:sz="4" w:space="0" w:color="000000"/>
            </w:tcBorders>
          </w:tcPr>
          <w:p w14:paraId="4329A456" w14:textId="77777777" w:rsidR="00E07C41" w:rsidRPr="00E07C41" w:rsidRDefault="00E07C41" w:rsidP="00E07C41">
            <w:pPr>
              <w:suppressAutoHyphens/>
              <w:spacing w:after="200"/>
              <w:jc w:val="center"/>
              <w:rPr>
                <w:rFonts w:eastAsia="Calibri"/>
                <w:b/>
                <w:bCs/>
                <w:color w:val="000000"/>
                <w:sz w:val="22"/>
                <w:szCs w:val="22"/>
                <w:lang w:eastAsia="zh-CN" w:bidi="lo-LA"/>
              </w:rPr>
            </w:pPr>
            <w:r w:rsidRPr="00E07C41">
              <w:rPr>
                <w:rFonts w:eastAsia="Calibri"/>
                <w:b/>
                <w:bCs/>
                <w:color w:val="000000"/>
                <w:sz w:val="22"/>
                <w:szCs w:val="22"/>
                <w:lang w:eastAsia="zh-CN" w:bidi="lo-LA"/>
              </w:rPr>
              <w:t>47</w:t>
            </w:r>
          </w:p>
        </w:tc>
        <w:tc>
          <w:tcPr>
            <w:tcW w:w="1134" w:type="dxa"/>
            <w:tcBorders>
              <w:top w:val="single" w:sz="4" w:space="0" w:color="000000"/>
              <w:left w:val="single" w:sz="4" w:space="0" w:color="000000"/>
              <w:bottom w:val="single" w:sz="4" w:space="0" w:color="000000"/>
              <w:right w:val="single" w:sz="4" w:space="0" w:color="000000"/>
            </w:tcBorders>
            <w:vAlign w:val="center"/>
          </w:tcPr>
          <w:p w14:paraId="2F924458" w14:textId="77777777" w:rsidR="00E07C41" w:rsidRPr="00E07C41" w:rsidRDefault="00E07C41" w:rsidP="00E07C41">
            <w:pPr>
              <w:suppressAutoHyphens/>
              <w:spacing w:after="200"/>
              <w:jc w:val="center"/>
              <w:rPr>
                <w:rFonts w:ascii="Calibri" w:eastAsia="Calibri" w:hAnsi="Calibri" w:cs="Arial Unicode MS"/>
                <w:sz w:val="22"/>
                <w:szCs w:val="22"/>
                <w:lang w:eastAsia="zh-CN" w:bidi="lo-LA"/>
              </w:rPr>
            </w:pPr>
            <w:r w:rsidRPr="00E07C41">
              <w:rPr>
                <w:rFonts w:eastAsia="Calibri"/>
                <w:b/>
                <w:bCs/>
                <w:color w:val="000000"/>
                <w:sz w:val="22"/>
                <w:szCs w:val="22"/>
                <w:lang w:eastAsia="zh-CN" w:bidi="lo-LA"/>
              </w:rPr>
              <w:t>287</w:t>
            </w:r>
          </w:p>
        </w:tc>
      </w:tr>
    </w:tbl>
    <w:p w14:paraId="777BA69E" w14:textId="77777777" w:rsidR="00E07C41" w:rsidRDefault="00E07C41" w:rsidP="00E07C41">
      <w:pPr>
        <w:suppressAutoHyphens/>
        <w:spacing w:line="276" w:lineRule="auto"/>
        <w:ind w:firstLine="851"/>
        <w:jc w:val="both"/>
        <w:rPr>
          <w:rFonts w:eastAsia="Calibri"/>
          <w:lang w:eastAsia="zh-CN" w:bidi="lo-LA"/>
        </w:rPr>
      </w:pPr>
    </w:p>
    <w:p w14:paraId="3F307C1A" w14:textId="77777777" w:rsidR="000214CF" w:rsidRDefault="000214CF" w:rsidP="00E07C41">
      <w:pPr>
        <w:suppressAutoHyphens/>
        <w:spacing w:line="276" w:lineRule="auto"/>
        <w:ind w:firstLine="851"/>
        <w:jc w:val="both"/>
        <w:rPr>
          <w:rFonts w:eastAsia="Calibri"/>
          <w:lang w:eastAsia="zh-CN" w:bidi="lo-LA"/>
        </w:rPr>
      </w:pPr>
    </w:p>
    <w:p w14:paraId="316C2815" w14:textId="13CFECC1" w:rsidR="00B27D12" w:rsidRDefault="00E07C41" w:rsidP="00B27D12">
      <w:pPr>
        <w:suppressAutoHyphens/>
        <w:autoSpaceDN w:val="0"/>
        <w:spacing w:line="360" w:lineRule="auto"/>
        <w:jc w:val="both"/>
        <w:textAlignment w:val="baseline"/>
        <w:rPr>
          <w:bCs/>
        </w:rPr>
      </w:pPr>
      <w:r w:rsidRPr="00E07C41">
        <w:rPr>
          <w:rFonts w:eastAsia="Calibri"/>
          <w:lang w:eastAsia="zh-CN" w:bidi="lo-LA"/>
        </w:rPr>
        <w:t>Analizuojant 2023 metų kilusių g</w:t>
      </w:r>
      <w:r>
        <w:rPr>
          <w:rFonts w:eastAsia="Calibri"/>
          <w:lang w:eastAsia="zh-CN" w:bidi="lo-LA"/>
        </w:rPr>
        <w:t>aisrų priežastis</w:t>
      </w:r>
      <w:r w:rsidRPr="00E07C41">
        <w:rPr>
          <w:rFonts w:eastAsia="Calibri"/>
          <w:lang w:eastAsia="zh-CN" w:bidi="lo-LA"/>
        </w:rPr>
        <w:t xml:space="preserve"> pastebima, kad daugiausiai gaisrų kilo dėl elektros įrenginių, prietaisų, elektros instaliacijos gedimų, savaiminio medžiagų užsidegimo bei kitų priežasčių</w:t>
      </w:r>
      <w:r w:rsidRPr="00E07C41">
        <w:rPr>
          <w:color w:val="000000"/>
        </w:rPr>
        <w:t xml:space="preserve">. </w:t>
      </w:r>
      <w:r w:rsidRPr="00E07C41">
        <w:rPr>
          <w:rFonts w:eastAsia="Calibri"/>
          <w:lang w:eastAsia="zh-CN" w:bidi="lo-LA"/>
        </w:rPr>
        <w:t>Lyginant 2019 – 2023 m. s</w:t>
      </w:r>
      <w:r w:rsidR="002A03D5">
        <w:rPr>
          <w:rFonts w:eastAsia="Calibri"/>
          <w:lang w:eastAsia="zh-CN" w:bidi="lo-LA"/>
        </w:rPr>
        <w:t>tatistikos duomenis</w:t>
      </w:r>
      <w:r w:rsidRPr="00E07C41">
        <w:rPr>
          <w:rFonts w:eastAsia="Calibri"/>
          <w:lang w:eastAsia="zh-CN" w:bidi="lo-LA"/>
        </w:rPr>
        <w:t xml:space="preserve"> priežastis, dėl kurių kilo daugiausiai gaisrų, išlieka savaiminis medžiagų užsidegimas. Antrus metus iš eilės auga gaisrų, kilusių dėl krosnių, židinių bei dūmtraukių įrengimo ir eksploatavimo pažeidimų, skaičius. Dėl </w:t>
      </w:r>
      <w:r w:rsidRPr="00E07C41">
        <w:rPr>
          <w:color w:val="000000"/>
        </w:rPr>
        <w:t>elektros įrenginių, prietaisų, elektros instaliacijos gedimų gaisrų skaičius išlieka panašus</w:t>
      </w:r>
      <w:r w:rsidR="0079518C">
        <w:rPr>
          <w:color w:val="000000"/>
        </w:rPr>
        <w:t xml:space="preserve"> pastaruosius 5 m. Dėl pašalinių ugnies šaltinių</w:t>
      </w:r>
      <w:r w:rsidRPr="00E07C41">
        <w:rPr>
          <w:color w:val="000000"/>
        </w:rPr>
        <w:t xml:space="preserve"> gaisrų skaičius išlieka aukš</w:t>
      </w:r>
      <w:r w:rsidR="00716BDF">
        <w:rPr>
          <w:color w:val="000000"/>
        </w:rPr>
        <w:t>tas vertinant pastaruosius 5 metus.</w:t>
      </w:r>
    </w:p>
    <w:p w14:paraId="16D664F2" w14:textId="2ABA6242" w:rsidR="00CC0B19" w:rsidRDefault="00B27D12" w:rsidP="00C00D0A">
      <w:pPr>
        <w:suppressAutoHyphens/>
        <w:autoSpaceDN w:val="0"/>
        <w:spacing w:line="360" w:lineRule="auto"/>
        <w:ind w:firstLine="1296"/>
        <w:jc w:val="both"/>
        <w:textAlignment w:val="baseline"/>
        <w:rPr>
          <w:rFonts w:eastAsia="Calibri"/>
          <w:lang w:eastAsia="zh-CN" w:bidi="lo-LA"/>
        </w:rPr>
      </w:pPr>
      <w:r>
        <w:rPr>
          <w:bCs/>
        </w:rPr>
        <w:t>Savivaldybės taryba 2023 metais skyrė 1</w:t>
      </w:r>
      <w:r w:rsidRPr="00B27D12">
        <w:rPr>
          <w:bCs/>
        </w:rPr>
        <w:t xml:space="preserve">000 </w:t>
      </w:r>
      <w:r>
        <w:rPr>
          <w:bCs/>
        </w:rPr>
        <w:t>eurų dūmų detektoriams įsigyti.</w:t>
      </w:r>
      <w:r>
        <w:rPr>
          <w:rFonts w:eastAsia="Calibri"/>
          <w:lang w:eastAsia="zh-CN" w:bidi="lo-LA"/>
        </w:rPr>
        <w:t xml:space="preserve"> P</w:t>
      </w:r>
      <w:r w:rsidRPr="00B27D12">
        <w:rPr>
          <w:rFonts w:eastAsia="Calibri"/>
          <w:lang w:eastAsia="zh-CN" w:bidi="lo-LA"/>
        </w:rPr>
        <w:t>revencinei priemonei  ,,Gyvenkime saugiai‘‘, b</w:t>
      </w:r>
      <w:r>
        <w:rPr>
          <w:rFonts w:eastAsia="Calibri"/>
          <w:lang w:eastAsia="zh-CN" w:bidi="lo-LA"/>
        </w:rPr>
        <w:t xml:space="preserve">uvo nupirkta 153 dūmų detektoriai. Prevencijos metu </w:t>
      </w:r>
      <w:r w:rsidR="00940183">
        <w:rPr>
          <w:rFonts w:eastAsia="Calibri"/>
          <w:lang w:eastAsia="zh-CN" w:bidi="lo-LA"/>
        </w:rPr>
        <w:t>aplankėme 3</w:t>
      </w:r>
      <w:r w:rsidR="00511C5F">
        <w:rPr>
          <w:rFonts w:eastAsia="Calibri"/>
          <w:lang w:eastAsia="zh-CN" w:bidi="lo-LA"/>
        </w:rPr>
        <w:t>65</w:t>
      </w:r>
      <w:r>
        <w:rPr>
          <w:rFonts w:eastAsia="Calibri"/>
          <w:lang w:eastAsia="zh-CN" w:bidi="lo-LA"/>
        </w:rPr>
        <w:t xml:space="preserve"> gyvenamuosius</w:t>
      </w:r>
      <w:r w:rsidRPr="00B27D12">
        <w:rPr>
          <w:rFonts w:eastAsia="Calibri"/>
          <w:lang w:eastAsia="zh-CN" w:bidi="lo-LA"/>
        </w:rPr>
        <w:t xml:space="preserve"> būstu</w:t>
      </w:r>
      <w:r>
        <w:rPr>
          <w:rFonts w:eastAsia="Calibri"/>
          <w:lang w:eastAsia="zh-CN" w:bidi="lo-LA"/>
        </w:rPr>
        <w:t>s</w:t>
      </w:r>
      <w:r w:rsidRPr="00B27D12">
        <w:rPr>
          <w:rFonts w:eastAsia="Calibri"/>
          <w:lang w:eastAsia="zh-CN" w:bidi="lo-LA"/>
        </w:rPr>
        <w:t>, teikėme informaciją priešgaisrinės sa</w:t>
      </w:r>
      <w:r w:rsidR="00511C5F">
        <w:rPr>
          <w:rFonts w:eastAsia="Calibri"/>
          <w:lang w:eastAsia="zh-CN" w:bidi="lo-LA"/>
        </w:rPr>
        <w:t>ugos klausimais, sumontavome 134</w:t>
      </w:r>
      <w:r w:rsidRPr="00B27D12">
        <w:rPr>
          <w:rFonts w:eastAsia="Calibri"/>
          <w:lang w:eastAsia="zh-CN" w:bidi="lo-LA"/>
        </w:rPr>
        <w:t xml:space="preserve"> </w:t>
      </w:r>
      <w:r w:rsidR="00511C5F">
        <w:rPr>
          <w:rFonts w:eastAsia="Calibri"/>
          <w:lang w:eastAsia="zh-CN" w:bidi="lo-LA"/>
        </w:rPr>
        <w:t>dūmų detektorius</w:t>
      </w:r>
      <w:r w:rsidR="0079518C">
        <w:rPr>
          <w:rFonts w:eastAsia="Calibri"/>
          <w:lang w:eastAsia="zh-CN" w:bidi="lo-LA"/>
        </w:rPr>
        <w:t>,</w:t>
      </w:r>
      <w:r w:rsidR="00511C5F" w:rsidRPr="00511C5F">
        <w:rPr>
          <w:rFonts w:eastAsia="Calibri"/>
          <w:lang w:eastAsia="zh-CN" w:bidi="lo-LA"/>
        </w:rPr>
        <w:t xml:space="preserve"> </w:t>
      </w:r>
      <w:r w:rsidRPr="00B27D12">
        <w:rPr>
          <w:rFonts w:eastAsia="Calibri"/>
          <w:lang w:eastAsia="zh-CN" w:bidi="lo-LA"/>
        </w:rPr>
        <w:t>pa</w:t>
      </w:r>
      <w:r w:rsidR="00C00D0A">
        <w:rPr>
          <w:rFonts w:eastAsia="Calibri"/>
          <w:lang w:eastAsia="zh-CN" w:bidi="lo-LA"/>
        </w:rPr>
        <w:t>aiškinome kaip saugiai</w:t>
      </w:r>
      <w:r w:rsidR="00940183">
        <w:rPr>
          <w:rFonts w:eastAsia="Calibri"/>
          <w:lang w:eastAsia="zh-CN" w:bidi="lo-LA"/>
        </w:rPr>
        <w:t xml:space="preserve"> ir teisingai</w:t>
      </w:r>
      <w:r w:rsidR="00C00D0A">
        <w:rPr>
          <w:rFonts w:eastAsia="Calibri"/>
          <w:lang w:eastAsia="zh-CN" w:bidi="lo-LA"/>
        </w:rPr>
        <w:t xml:space="preserve"> </w:t>
      </w:r>
      <w:r w:rsidR="00C00D0A" w:rsidRPr="00C00D0A">
        <w:rPr>
          <w:rFonts w:eastAsia="Calibri"/>
          <w:lang w:eastAsia="zh-CN" w:bidi="lo-LA"/>
        </w:rPr>
        <w:t xml:space="preserve">jais </w:t>
      </w:r>
      <w:r w:rsidR="00C00D0A">
        <w:rPr>
          <w:rFonts w:eastAsia="Calibri"/>
          <w:lang w:eastAsia="zh-CN" w:bidi="lo-LA"/>
        </w:rPr>
        <w:t>naudotis.</w:t>
      </w:r>
    </w:p>
    <w:p w14:paraId="5AFFD4AD" w14:textId="77777777" w:rsidR="00716BDF" w:rsidRPr="006713E2" w:rsidRDefault="00716BDF" w:rsidP="00C00D0A">
      <w:pPr>
        <w:suppressAutoHyphens/>
        <w:autoSpaceDN w:val="0"/>
        <w:spacing w:line="360" w:lineRule="auto"/>
        <w:ind w:firstLine="1296"/>
        <w:jc w:val="both"/>
        <w:textAlignment w:val="baseline"/>
        <w:rPr>
          <w:b/>
          <w:bCs/>
        </w:rPr>
      </w:pPr>
    </w:p>
    <w:p w14:paraId="60DCB464" w14:textId="476B2A5B" w:rsidR="00377A50" w:rsidRDefault="00377A50" w:rsidP="00377A50">
      <w:pPr>
        <w:suppressAutoHyphens/>
        <w:autoSpaceDN w:val="0"/>
        <w:jc w:val="center"/>
        <w:textAlignment w:val="baseline"/>
        <w:rPr>
          <w:b/>
          <w:bCs/>
        </w:rPr>
      </w:pPr>
      <w:r w:rsidRPr="006713E2">
        <w:rPr>
          <w:b/>
          <w:bCs/>
        </w:rPr>
        <w:t xml:space="preserve">STRATEGINIŲ </w:t>
      </w:r>
      <w:r w:rsidR="00826044">
        <w:rPr>
          <w:b/>
          <w:bCs/>
        </w:rPr>
        <w:t xml:space="preserve">IR VEIKLOS </w:t>
      </w:r>
      <w:r w:rsidRPr="006713E2">
        <w:rPr>
          <w:b/>
          <w:bCs/>
        </w:rPr>
        <w:t>TIKSLŲ ĮGYVENDINIMAS</w:t>
      </w:r>
    </w:p>
    <w:p w14:paraId="4F1EA515" w14:textId="29080482" w:rsidR="003B0870" w:rsidRPr="006713E2" w:rsidRDefault="003B0870" w:rsidP="00287BC9">
      <w:pPr>
        <w:suppressAutoHyphens/>
        <w:autoSpaceDN w:val="0"/>
        <w:textAlignment w:val="baseline"/>
        <w:rPr>
          <w:b/>
          <w:bCs/>
        </w:rPr>
      </w:pPr>
    </w:p>
    <w:p w14:paraId="5AE76EA0" w14:textId="1B836A1C" w:rsidR="003B0870" w:rsidRDefault="00C561C4" w:rsidP="00270A63">
      <w:pPr>
        <w:tabs>
          <w:tab w:val="left" w:pos="993"/>
        </w:tabs>
        <w:suppressAutoHyphens/>
        <w:autoSpaceDN w:val="0"/>
        <w:spacing w:line="276" w:lineRule="auto"/>
        <w:contextualSpacing/>
        <w:jc w:val="both"/>
        <w:textAlignment w:val="baseline"/>
        <w:rPr>
          <w:rFonts w:eastAsia="Calibri"/>
          <w:iCs/>
          <w:lang w:eastAsia="en-US"/>
        </w:rPr>
      </w:pPr>
      <w:r>
        <w:rPr>
          <w:rFonts w:eastAsia="Calibri"/>
          <w:iCs/>
          <w:lang w:eastAsia="en-US"/>
        </w:rPr>
        <w:tab/>
      </w:r>
      <w:r w:rsidR="003B0870">
        <w:rPr>
          <w:rFonts w:eastAsia="Calibri"/>
          <w:iCs/>
          <w:lang w:eastAsia="en-US"/>
        </w:rPr>
        <w:t xml:space="preserve">Įstaiga įgyvendina </w:t>
      </w:r>
      <w:r w:rsidR="00270A63">
        <w:rPr>
          <w:rFonts w:eastAsia="Calibri"/>
          <w:iCs/>
          <w:lang w:eastAsia="en-US"/>
        </w:rPr>
        <w:t>Skuodo rajono savivaldybės 2023–2025 m. strategin</w:t>
      </w:r>
      <w:r w:rsidR="003B0870">
        <w:rPr>
          <w:rFonts w:eastAsia="Calibri"/>
          <w:iCs/>
          <w:lang w:eastAsia="en-US"/>
        </w:rPr>
        <w:t>į</w:t>
      </w:r>
      <w:r w:rsidR="00270A63">
        <w:rPr>
          <w:rFonts w:eastAsia="Calibri"/>
          <w:iCs/>
          <w:lang w:eastAsia="en-US"/>
        </w:rPr>
        <w:t xml:space="preserve"> veiklos plan</w:t>
      </w:r>
      <w:r w:rsidR="003B0870">
        <w:rPr>
          <w:rFonts w:eastAsia="Calibri"/>
          <w:iCs/>
          <w:lang w:eastAsia="en-US"/>
        </w:rPr>
        <w:t>ą</w:t>
      </w:r>
      <w:r w:rsidR="00270A63">
        <w:rPr>
          <w:rFonts w:eastAsia="Calibri"/>
          <w:iCs/>
          <w:lang w:eastAsia="en-US"/>
        </w:rPr>
        <w:t>, patvirtint</w:t>
      </w:r>
      <w:r w:rsidR="003B0870">
        <w:rPr>
          <w:rFonts w:eastAsia="Calibri"/>
          <w:iCs/>
          <w:lang w:eastAsia="en-US"/>
        </w:rPr>
        <w:t xml:space="preserve">ą </w:t>
      </w:r>
      <w:r w:rsidR="00270A63">
        <w:rPr>
          <w:rFonts w:eastAsia="Calibri"/>
          <w:iCs/>
          <w:lang w:eastAsia="en-US"/>
        </w:rPr>
        <w:t xml:space="preserve">Skuodo rajono savivaldybės 2022-12-22 sprendimu Nr. T9-207. </w:t>
      </w:r>
    </w:p>
    <w:p w14:paraId="73D47B1C" w14:textId="77777777" w:rsidR="004A30CB" w:rsidRDefault="00C561C4" w:rsidP="004A30CB">
      <w:pPr>
        <w:tabs>
          <w:tab w:val="left" w:pos="993"/>
          <w:tab w:val="left" w:pos="1276"/>
          <w:tab w:val="left" w:pos="1843"/>
          <w:tab w:val="left" w:pos="1985"/>
        </w:tabs>
        <w:suppressAutoHyphens/>
        <w:autoSpaceDN w:val="0"/>
        <w:spacing w:line="276" w:lineRule="auto"/>
        <w:contextualSpacing/>
        <w:jc w:val="both"/>
        <w:textAlignment w:val="baseline"/>
        <w:rPr>
          <w:rFonts w:eastAsia="Calibri"/>
          <w:iCs/>
          <w:lang w:eastAsia="en-US"/>
        </w:rPr>
      </w:pPr>
      <w:r>
        <w:rPr>
          <w:rFonts w:eastAsia="Calibri"/>
          <w:iCs/>
          <w:lang w:eastAsia="en-US"/>
        </w:rPr>
        <w:tab/>
      </w:r>
      <w:bookmarkStart w:id="1" w:name="_Hlk155855039"/>
      <w:r w:rsidR="004A30CB">
        <w:rPr>
          <w:rFonts w:eastAsia="Calibri"/>
          <w:iCs/>
          <w:lang w:eastAsia="en-US"/>
        </w:rPr>
        <w:t>5</w:t>
      </w:r>
      <w:r w:rsidR="004A30CB" w:rsidRPr="00815FB4">
        <w:rPr>
          <w:rFonts w:eastAsia="Calibri"/>
          <w:iCs/>
          <w:lang w:eastAsia="en-US"/>
        </w:rPr>
        <w:t xml:space="preserve"> programa.</w:t>
      </w:r>
      <w:r w:rsidR="004A30CB" w:rsidRPr="00815FB4">
        <w:t xml:space="preserve"> </w:t>
      </w:r>
      <w:r w:rsidR="004A30CB">
        <w:rPr>
          <w:rFonts w:eastAsia="Calibri"/>
          <w:iCs/>
          <w:lang w:eastAsia="en-US"/>
        </w:rPr>
        <w:t xml:space="preserve">Tvarios aplinkos apsaugos, verslo ir žemės ūkio plėtros </w:t>
      </w:r>
      <w:r w:rsidR="004A30CB" w:rsidRPr="00815FB4">
        <w:rPr>
          <w:rFonts w:eastAsia="Calibri"/>
          <w:iCs/>
          <w:lang w:eastAsia="en-US"/>
        </w:rPr>
        <w:t xml:space="preserve"> programa</w:t>
      </w:r>
      <w:r w:rsidR="004A30CB">
        <w:rPr>
          <w:rFonts w:eastAsia="Calibri"/>
          <w:iCs/>
          <w:lang w:eastAsia="en-US"/>
        </w:rPr>
        <w:t>.</w:t>
      </w:r>
    </w:p>
    <w:p w14:paraId="3983E7E5" w14:textId="77777777" w:rsidR="004A30CB" w:rsidRDefault="004A30CB" w:rsidP="004A30CB">
      <w:pPr>
        <w:tabs>
          <w:tab w:val="left" w:pos="993"/>
          <w:tab w:val="left" w:pos="1276"/>
        </w:tabs>
        <w:suppressAutoHyphens/>
        <w:autoSpaceDN w:val="0"/>
        <w:spacing w:line="276" w:lineRule="auto"/>
        <w:contextualSpacing/>
        <w:jc w:val="both"/>
        <w:textAlignment w:val="baseline"/>
        <w:rPr>
          <w:rFonts w:eastAsia="Calibri"/>
          <w:iCs/>
          <w:lang w:eastAsia="en-US"/>
        </w:rPr>
      </w:pPr>
      <w:r>
        <w:rPr>
          <w:rFonts w:eastAsia="Calibri"/>
          <w:iCs/>
          <w:lang w:eastAsia="en-US"/>
        </w:rPr>
        <w:tab/>
      </w:r>
      <w:r>
        <w:rPr>
          <w:rFonts w:eastAsia="Calibri"/>
          <w:iCs/>
          <w:lang w:eastAsia="en-US"/>
        </w:rPr>
        <w:tab/>
        <w:t>5.3. tikslas.</w:t>
      </w:r>
      <w:r w:rsidRPr="0011500B">
        <w:t xml:space="preserve"> </w:t>
      </w:r>
      <w:r w:rsidRPr="00036B48">
        <w:t>Užtikrinti saugią gyvenamąją aplinką rajono gyventojams</w:t>
      </w:r>
    </w:p>
    <w:p w14:paraId="14640673" w14:textId="77777777" w:rsidR="004A30CB" w:rsidRDefault="004A30CB" w:rsidP="004A30CB">
      <w:pPr>
        <w:tabs>
          <w:tab w:val="left" w:pos="993"/>
          <w:tab w:val="left" w:pos="1276"/>
        </w:tabs>
        <w:suppressAutoHyphens/>
        <w:autoSpaceDN w:val="0"/>
        <w:spacing w:line="276" w:lineRule="auto"/>
        <w:contextualSpacing/>
        <w:jc w:val="both"/>
        <w:textAlignment w:val="baseline"/>
        <w:rPr>
          <w:rFonts w:eastAsia="Calibri"/>
          <w:iCs/>
          <w:lang w:eastAsia="en-US"/>
        </w:rPr>
      </w:pPr>
      <w:r>
        <w:rPr>
          <w:rFonts w:eastAsia="Calibri"/>
          <w:iCs/>
          <w:lang w:eastAsia="en-US"/>
        </w:rPr>
        <w:tab/>
      </w:r>
      <w:r>
        <w:rPr>
          <w:rFonts w:eastAsia="Calibri"/>
          <w:iCs/>
          <w:lang w:eastAsia="en-US"/>
        </w:rPr>
        <w:tab/>
        <w:t>5.3.1. uždavinys.</w:t>
      </w:r>
      <w:r w:rsidRPr="0011500B">
        <w:t xml:space="preserve"> </w:t>
      </w:r>
      <w:r w:rsidRPr="00036B48">
        <w:t>Užtikrinti gelbėjimo ir apsaugos tarnybų veiklą</w:t>
      </w:r>
      <w:r>
        <w:t>.</w:t>
      </w:r>
    </w:p>
    <w:p w14:paraId="0D3B0182" w14:textId="613DD0E2" w:rsidR="003B0870" w:rsidRPr="00287BC9" w:rsidRDefault="004A30CB" w:rsidP="00287BC9">
      <w:pPr>
        <w:tabs>
          <w:tab w:val="left" w:pos="993"/>
          <w:tab w:val="left" w:pos="1276"/>
        </w:tabs>
        <w:suppressAutoHyphens/>
        <w:autoSpaceDN w:val="0"/>
        <w:spacing w:line="276" w:lineRule="auto"/>
        <w:contextualSpacing/>
        <w:jc w:val="both"/>
        <w:textAlignment w:val="baseline"/>
      </w:pPr>
      <w:r>
        <w:rPr>
          <w:bCs/>
          <w:iCs/>
        </w:rPr>
        <w:tab/>
      </w:r>
      <w:r>
        <w:rPr>
          <w:bCs/>
          <w:iCs/>
        </w:rPr>
        <w:tab/>
        <w:t>5.3.1.1. priemonė.</w:t>
      </w:r>
      <w:r w:rsidRPr="00F916E8">
        <w:t xml:space="preserve"> </w:t>
      </w:r>
      <w:bookmarkEnd w:id="1"/>
      <w:r w:rsidRPr="00036B48">
        <w:t>Skuodo rajono savivaldybės priešgaisrinės tarnybos veiklos užtikrinimas</w:t>
      </w:r>
      <w:r>
        <w:t>.</w:t>
      </w:r>
    </w:p>
    <w:p w14:paraId="24FF60A3" w14:textId="78037420" w:rsidR="004A33EE" w:rsidRDefault="004A33EE" w:rsidP="004A33EE">
      <w:pPr>
        <w:suppressAutoHyphens/>
        <w:autoSpaceDN w:val="0"/>
        <w:jc w:val="center"/>
        <w:textAlignment w:val="baseline"/>
        <w:rPr>
          <w:bCs/>
          <w:iCs/>
        </w:rPr>
      </w:pPr>
      <w:r w:rsidRPr="004A33EE">
        <w:rPr>
          <w:bCs/>
          <w:iCs/>
        </w:rPr>
        <w:t xml:space="preserve">1 lentelė. </w:t>
      </w:r>
      <w:r w:rsidR="0011500B">
        <w:rPr>
          <w:bCs/>
          <w:iCs/>
        </w:rPr>
        <w:t>Stebėsenos</w:t>
      </w:r>
      <w:r>
        <w:rPr>
          <w:bCs/>
          <w:iCs/>
        </w:rPr>
        <w:t xml:space="preserve"> rodiklių planinės ir faktinės reikšmės</w:t>
      </w:r>
    </w:p>
    <w:p w14:paraId="6E22554B" w14:textId="77777777" w:rsidR="004A33EE" w:rsidRPr="004A33EE" w:rsidRDefault="004A33EE" w:rsidP="00377A50">
      <w:pPr>
        <w:suppressAutoHyphens/>
        <w:autoSpaceDN w:val="0"/>
        <w:textAlignment w:val="baseline"/>
        <w:rPr>
          <w:bCs/>
          <w:iCs/>
        </w:rPr>
      </w:pPr>
    </w:p>
    <w:tbl>
      <w:tblPr>
        <w:tblStyle w:val="Lentelstinklelis"/>
        <w:tblW w:w="0" w:type="auto"/>
        <w:tblLook w:val="04A0" w:firstRow="1" w:lastRow="0" w:firstColumn="1" w:lastColumn="0" w:noHBand="0" w:noVBand="1"/>
      </w:tblPr>
      <w:tblGrid>
        <w:gridCol w:w="2008"/>
        <w:gridCol w:w="944"/>
        <w:gridCol w:w="945"/>
        <w:gridCol w:w="945"/>
        <w:gridCol w:w="943"/>
        <w:gridCol w:w="993"/>
        <w:gridCol w:w="2829"/>
      </w:tblGrid>
      <w:tr w:rsidR="00303730" w:rsidRPr="00A820C4" w14:paraId="5533E569" w14:textId="12352223" w:rsidTr="009C13B3">
        <w:tc>
          <w:tcPr>
            <w:tcW w:w="2008" w:type="dxa"/>
            <w:vMerge w:val="restart"/>
            <w:shd w:val="clear" w:color="auto" w:fill="E7E6E6" w:themeFill="background2"/>
          </w:tcPr>
          <w:p w14:paraId="01F09BAC" w14:textId="5FC338E8" w:rsidR="00303730" w:rsidRPr="00A820C4" w:rsidRDefault="00303730" w:rsidP="004A33EE">
            <w:pPr>
              <w:suppressAutoHyphens/>
              <w:autoSpaceDN w:val="0"/>
              <w:jc w:val="center"/>
              <w:textAlignment w:val="baseline"/>
              <w:rPr>
                <w:bCs/>
                <w:iCs/>
              </w:rPr>
            </w:pPr>
            <w:r w:rsidRPr="00A820C4">
              <w:rPr>
                <w:bCs/>
                <w:iCs/>
              </w:rPr>
              <w:t>Rodiklio</w:t>
            </w:r>
            <w:r>
              <w:rPr>
                <w:bCs/>
                <w:iCs/>
              </w:rPr>
              <w:t xml:space="preserve"> </w:t>
            </w:r>
            <w:r w:rsidRPr="00A820C4">
              <w:rPr>
                <w:bCs/>
                <w:iCs/>
              </w:rPr>
              <w:t>pavadinimas</w:t>
            </w:r>
            <w:r>
              <w:rPr>
                <w:bCs/>
                <w:iCs/>
              </w:rPr>
              <w:t xml:space="preserve">, kodas </w:t>
            </w:r>
            <w:r w:rsidRPr="00A820C4">
              <w:rPr>
                <w:bCs/>
                <w:iCs/>
              </w:rPr>
              <w:t xml:space="preserve"> </w:t>
            </w:r>
            <w:r>
              <w:rPr>
                <w:bCs/>
                <w:iCs/>
              </w:rPr>
              <w:t xml:space="preserve"> ir mato vienetas</w:t>
            </w:r>
          </w:p>
        </w:tc>
        <w:tc>
          <w:tcPr>
            <w:tcW w:w="2834" w:type="dxa"/>
            <w:gridSpan w:val="3"/>
            <w:shd w:val="clear" w:color="auto" w:fill="E7E6E6" w:themeFill="background2"/>
          </w:tcPr>
          <w:p w14:paraId="79B2A369" w14:textId="5CE489BE" w:rsidR="00303730" w:rsidRPr="00A820C4" w:rsidRDefault="00303730" w:rsidP="004A33EE">
            <w:pPr>
              <w:suppressAutoHyphens/>
              <w:autoSpaceDN w:val="0"/>
              <w:jc w:val="center"/>
              <w:textAlignment w:val="baseline"/>
              <w:rPr>
                <w:bCs/>
                <w:iCs/>
              </w:rPr>
            </w:pPr>
            <w:r>
              <w:rPr>
                <w:bCs/>
                <w:iCs/>
              </w:rPr>
              <w:t>Planinės rodiklio reikšmės</w:t>
            </w:r>
          </w:p>
        </w:tc>
        <w:tc>
          <w:tcPr>
            <w:tcW w:w="1816" w:type="dxa"/>
            <w:gridSpan w:val="2"/>
            <w:shd w:val="clear" w:color="auto" w:fill="E7E6E6" w:themeFill="background2"/>
          </w:tcPr>
          <w:p w14:paraId="004DDC59" w14:textId="7F65B805" w:rsidR="00303730" w:rsidRDefault="00303730" w:rsidP="004A33EE">
            <w:pPr>
              <w:suppressAutoHyphens/>
              <w:autoSpaceDN w:val="0"/>
              <w:jc w:val="center"/>
              <w:textAlignment w:val="baseline"/>
              <w:rPr>
                <w:bCs/>
                <w:iCs/>
              </w:rPr>
            </w:pPr>
            <w:r>
              <w:rPr>
                <w:bCs/>
                <w:iCs/>
              </w:rPr>
              <w:t xml:space="preserve">Faktiniai duomenys </w:t>
            </w:r>
          </w:p>
        </w:tc>
        <w:tc>
          <w:tcPr>
            <w:tcW w:w="2829" w:type="dxa"/>
            <w:vMerge w:val="restart"/>
            <w:shd w:val="clear" w:color="auto" w:fill="E7E6E6" w:themeFill="background2"/>
          </w:tcPr>
          <w:p w14:paraId="7B527067" w14:textId="77777777" w:rsidR="00AF06F3" w:rsidRDefault="00303730" w:rsidP="004A33EE">
            <w:pPr>
              <w:suppressAutoHyphens/>
              <w:autoSpaceDN w:val="0"/>
              <w:jc w:val="center"/>
              <w:textAlignment w:val="baseline"/>
              <w:rPr>
                <w:bCs/>
                <w:iCs/>
              </w:rPr>
            </w:pPr>
            <w:r>
              <w:rPr>
                <w:bCs/>
                <w:iCs/>
              </w:rPr>
              <w:t>Komentarai</w:t>
            </w:r>
            <w:r w:rsidR="00AF06F3">
              <w:rPr>
                <w:bCs/>
                <w:iCs/>
              </w:rPr>
              <w:t xml:space="preserve"> </w:t>
            </w:r>
          </w:p>
          <w:p w14:paraId="5B546B56" w14:textId="28F5DE00" w:rsidR="00303730" w:rsidRPr="00A820C4" w:rsidRDefault="00AF06F3" w:rsidP="004A33EE">
            <w:pPr>
              <w:suppressAutoHyphens/>
              <w:autoSpaceDN w:val="0"/>
              <w:jc w:val="center"/>
              <w:textAlignment w:val="baseline"/>
              <w:rPr>
                <w:bCs/>
                <w:iCs/>
              </w:rPr>
            </w:pPr>
            <w:r w:rsidRPr="00AF06F3">
              <w:rPr>
                <w:bCs/>
                <w:iCs/>
                <w:sz w:val="22"/>
                <w:szCs w:val="22"/>
              </w:rPr>
              <w:t>(</w:t>
            </w:r>
            <w:r w:rsidRPr="00AF06F3">
              <w:rPr>
                <w:bCs/>
                <w:i/>
                <w:sz w:val="22"/>
                <w:szCs w:val="22"/>
              </w:rPr>
              <w:t>priežastis, kodėl rodiklio reikšmė nepasiekta ar reikšmingai viršyta ir pan.)</w:t>
            </w:r>
            <w:r>
              <w:rPr>
                <w:bCs/>
                <w:iCs/>
              </w:rPr>
              <w:t xml:space="preserve"> </w:t>
            </w:r>
          </w:p>
        </w:tc>
      </w:tr>
      <w:tr w:rsidR="00303730" w:rsidRPr="00A820C4" w14:paraId="50FBD52B" w14:textId="011705CB" w:rsidTr="009C13B3">
        <w:tc>
          <w:tcPr>
            <w:tcW w:w="2008" w:type="dxa"/>
            <w:vMerge/>
          </w:tcPr>
          <w:p w14:paraId="42F4C722" w14:textId="77777777" w:rsidR="00303730" w:rsidRPr="00A820C4" w:rsidRDefault="00303730" w:rsidP="004A33EE">
            <w:pPr>
              <w:suppressAutoHyphens/>
              <w:autoSpaceDN w:val="0"/>
              <w:jc w:val="center"/>
              <w:textAlignment w:val="baseline"/>
              <w:rPr>
                <w:bCs/>
                <w:iCs/>
              </w:rPr>
            </w:pPr>
          </w:p>
        </w:tc>
        <w:tc>
          <w:tcPr>
            <w:tcW w:w="944" w:type="dxa"/>
            <w:shd w:val="clear" w:color="auto" w:fill="E7E6E6" w:themeFill="background2"/>
          </w:tcPr>
          <w:p w14:paraId="438842F6" w14:textId="4E415133" w:rsidR="00303730" w:rsidRPr="00A820C4" w:rsidRDefault="00303730" w:rsidP="004A33EE">
            <w:pPr>
              <w:suppressAutoHyphens/>
              <w:autoSpaceDN w:val="0"/>
              <w:jc w:val="center"/>
              <w:textAlignment w:val="baseline"/>
              <w:rPr>
                <w:bCs/>
                <w:iCs/>
              </w:rPr>
            </w:pPr>
            <w:r>
              <w:rPr>
                <w:bCs/>
                <w:iCs/>
              </w:rPr>
              <w:t>2023 m.</w:t>
            </w:r>
          </w:p>
        </w:tc>
        <w:tc>
          <w:tcPr>
            <w:tcW w:w="945" w:type="dxa"/>
            <w:shd w:val="clear" w:color="auto" w:fill="E7E6E6" w:themeFill="background2"/>
          </w:tcPr>
          <w:p w14:paraId="5D7DA883" w14:textId="1364FD32" w:rsidR="00303730" w:rsidRPr="00A820C4" w:rsidRDefault="00303730" w:rsidP="004A33EE">
            <w:pPr>
              <w:suppressAutoHyphens/>
              <w:autoSpaceDN w:val="0"/>
              <w:jc w:val="center"/>
              <w:textAlignment w:val="baseline"/>
              <w:rPr>
                <w:bCs/>
                <w:iCs/>
              </w:rPr>
            </w:pPr>
            <w:r>
              <w:rPr>
                <w:bCs/>
                <w:iCs/>
              </w:rPr>
              <w:t>2024 m.</w:t>
            </w:r>
          </w:p>
        </w:tc>
        <w:tc>
          <w:tcPr>
            <w:tcW w:w="945" w:type="dxa"/>
            <w:shd w:val="clear" w:color="auto" w:fill="E7E6E6" w:themeFill="background2"/>
          </w:tcPr>
          <w:p w14:paraId="38B69EEE" w14:textId="001F115D" w:rsidR="00303730" w:rsidRPr="00A820C4" w:rsidRDefault="00303730" w:rsidP="004A33EE">
            <w:pPr>
              <w:suppressAutoHyphens/>
              <w:autoSpaceDN w:val="0"/>
              <w:jc w:val="center"/>
              <w:textAlignment w:val="baseline"/>
              <w:rPr>
                <w:bCs/>
                <w:iCs/>
              </w:rPr>
            </w:pPr>
            <w:r>
              <w:rPr>
                <w:bCs/>
                <w:iCs/>
              </w:rPr>
              <w:t>2025 m.</w:t>
            </w:r>
          </w:p>
        </w:tc>
        <w:tc>
          <w:tcPr>
            <w:tcW w:w="823" w:type="dxa"/>
            <w:shd w:val="clear" w:color="auto" w:fill="E7E6E6" w:themeFill="background2"/>
          </w:tcPr>
          <w:p w14:paraId="23A1B916" w14:textId="261EDE3B" w:rsidR="00303730" w:rsidRPr="00A820C4" w:rsidRDefault="00303730" w:rsidP="004A33EE">
            <w:pPr>
              <w:suppressAutoHyphens/>
              <w:autoSpaceDN w:val="0"/>
              <w:jc w:val="center"/>
              <w:textAlignment w:val="baseline"/>
              <w:rPr>
                <w:bCs/>
                <w:iCs/>
              </w:rPr>
            </w:pPr>
            <w:r>
              <w:rPr>
                <w:bCs/>
                <w:iCs/>
              </w:rPr>
              <w:t xml:space="preserve">2022 m. </w:t>
            </w:r>
            <w:r w:rsidR="00266F3A">
              <w:rPr>
                <w:rStyle w:val="Puslapioinaosnuoroda"/>
                <w:bCs/>
                <w:iCs/>
              </w:rPr>
              <w:footnoteReference w:id="1"/>
            </w:r>
          </w:p>
        </w:tc>
        <w:tc>
          <w:tcPr>
            <w:tcW w:w="993" w:type="dxa"/>
            <w:shd w:val="clear" w:color="auto" w:fill="E7E6E6" w:themeFill="background2"/>
          </w:tcPr>
          <w:p w14:paraId="2CBBA0ED" w14:textId="6D4879C8" w:rsidR="00303730" w:rsidRPr="00A820C4" w:rsidRDefault="00303730" w:rsidP="004A33EE">
            <w:pPr>
              <w:suppressAutoHyphens/>
              <w:autoSpaceDN w:val="0"/>
              <w:jc w:val="center"/>
              <w:textAlignment w:val="baseline"/>
              <w:rPr>
                <w:bCs/>
                <w:iCs/>
              </w:rPr>
            </w:pPr>
            <w:r>
              <w:rPr>
                <w:bCs/>
                <w:iCs/>
              </w:rPr>
              <w:t xml:space="preserve">2023 m. </w:t>
            </w:r>
          </w:p>
        </w:tc>
        <w:tc>
          <w:tcPr>
            <w:tcW w:w="2829" w:type="dxa"/>
            <w:vMerge/>
          </w:tcPr>
          <w:p w14:paraId="0E4647BA" w14:textId="460AF090" w:rsidR="00303730" w:rsidRPr="00A820C4" w:rsidRDefault="00303730" w:rsidP="004A33EE">
            <w:pPr>
              <w:suppressAutoHyphens/>
              <w:autoSpaceDN w:val="0"/>
              <w:jc w:val="center"/>
              <w:textAlignment w:val="baseline"/>
              <w:rPr>
                <w:bCs/>
                <w:iCs/>
              </w:rPr>
            </w:pPr>
          </w:p>
        </w:tc>
      </w:tr>
      <w:tr w:rsidR="00303730" w:rsidRPr="00A820C4" w14:paraId="6354B6AC" w14:textId="7337C23C" w:rsidTr="0034564D">
        <w:tc>
          <w:tcPr>
            <w:tcW w:w="2008" w:type="dxa"/>
          </w:tcPr>
          <w:p w14:paraId="7859AC24" w14:textId="79F2AAEF" w:rsidR="00303730" w:rsidRDefault="00303730" w:rsidP="004A33EE">
            <w:pPr>
              <w:suppressAutoHyphens/>
              <w:autoSpaceDN w:val="0"/>
              <w:textAlignment w:val="baseline"/>
              <w:rPr>
                <w:sz w:val="22"/>
                <w:szCs w:val="22"/>
              </w:rPr>
            </w:pPr>
            <w:r w:rsidRPr="004A33EE">
              <w:rPr>
                <w:rFonts w:eastAsia="Calibri"/>
                <w:iCs/>
                <w:sz w:val="22"/>
                <w:szCs w:val="22"/>
                <w:lang w:eastAsia="en-US"/>
              </w:rPr>
              <w:t>R-</w:t>
            </w:r>
            <w:r w:rsidR="004A30CB">
              <w:rPr>
                <w:rFonts w:eastAsia="Calibri"/>
                <w:iCs/>
                <w:sz w:val="22"/>
                <w:szCs w:val="22"/>
                <w:lang w:eastAsia="en-US"/>
              </w:rPr>
              <w:t>5-3-4</w:t>
            </w:r>
          </w:p>
          <w:p w14:paraId="682DC21D" w14:textId="4FFA6E88" w:rsidR="00916C4B" w:rsidRPr="004A33EE" w:rsidRDefault="004A30CB" w:rsidP="004A33EE">
            <w:pPr>
              <w:suppressAutoHyphens/>
              <w:autoSpaceDN w:val="0"/>
              <w:textAlignment w:val="baseline"/>
              <w:rPr>
                <w:bCs/>
                <w:iCs/>
                <w:sz w:val="22"/>
                <w:szCs w:val="22"/>
              </w:rPr>
            </w:pPr>
            <w:r w:rsidRPr="004A30CB">
              <w:rPr>
                <w:bCs/>
                <w:iCs/>
                <w:lang w:eastAsia="en-US"/>
              </w:rPr>
              <w:t xml:space="preserve">Savivaldybės priešgaisrinių pajėgų atvykimų gesinti gaisrą kaimo vietovėse per 18 min. dalis (kai įvykyje </w:t>
            </w:r>
            <w:r w:rsidRPr="004A30CB">
              <w:rPr>
                <w:bCs/>
                <w:iCs/>
                <w:lang w:eastAsia="en-US"/>
              </w:rPr>
              <w:lastRenderedPageBreak/>
              <w:t>dalyvauja tik savivaldybės priešgaisrinės pajėgos), proc.</w:t>
            </w:r>
          </w:p>
        </w:tc>
        <w:tc>
          <w:tcPr>
            <w:tcW w:w="944" w:type="dxa"/>
          </w:tcPr>
          <w:p w14:paraId="3E7CB72A" w14:textId="013898FE" w:rsidR="00303730" w:rsidRPr="00A820C4" w:rsidRDefault="0044548C" w:rsidP="00AF06F3">
            <w:pPr>
              <w:suppressAutoHyphens/>
              <w:autoSpaceDN w:val="0"/>
              <w:jc w:val="center"/>
              <w:textAlignment w:val="baseline"/>
              <w:rPr>
                <w:bCs/>
                <w:iCs/>
              </w:rPr>
            </w:pPr>
            <w:r>
              <w:rPr>
                <w:bCs/>
                <w:iCs/>
              </w:rPr>
              <w:lastRenderedPageBreak/>
              <w:t>83</w:t>
            </w:r>
            <w:r w:rsidR="007B3AB1">
              <w:rPr>
                <w:bCs/>
                <w:iCs/>
              </w:rPr>
              <w:t>proc.</w:t>
            </w:r>
          </w:p>
        </w:tc>
        <w:tc>
          <w:tcPr>
            <w:tcW w:w="945" w:type="dxa"/>
          </w:tcPr>
          <w:p w14:paraId="518B9DEC" w14:textId="73520590" w:rsidR="00303730" w:rsidRPr="00A820C4" w:rsidRDefault="0044548C" w:rsidP="00AF06F3">
            <w:pPr>
              <w:suppressAutoHyphens/>
              <w:autoSpaceDN w:val="0"/>
              <w:jc w:val="center"/>
              <w:textAlignment w:val="baseline"/>
              <w:rPr>
                <w:bCs/>
                <w:iCs/>
              </w:rPr>
            </w:pPr>
            <w:r>
              <w:rPr>
                <w:bCs/>
                <w:iCs/>
              </w:rPr>
              <w:t>85</w:t>
            </w:r>
            <w:r w:rsidR="007B3AB1">
              <w:rPr>
                <w:bCs/>
                <w:iCs/>
              </w:rPr>
              <w:t>proc.</w:t>
            </w:r>
          </w:p>
        </w:tc>
        <w:tc>
          <w:tcPr>
            <w:tcW w:w="945" w:type="dxa"/>
          </w:tcPr>
          <w:p w14:paraId="74365480" w14:textId="2CAC557C" w:rsidR="00303730" w:rsidRPr="00A820C4" w:rsidRDefault="0044548C" w:rsidP="00AF06F3">
            <w:pPr>
              <w:suppressAutoHyphens/>
              <w:autoSpaceDN w:val="0"/>
              <w:jc w:val="center"/>
              <w:textAlignment w:val="baseline"/>
              <w:rPr>
                <w:bCs/>
                <w:iCs/>
              </w:rPr>
            </w:pPr>
            <w:r>
              <w:rPr>
                <w:bCs/>
                <w:iCs/>
              </w:rPr>
              <w:t>87</w:t>
            </w:r>
            <w:r w:rsidR="007B3AB1">
              <w:rPr>
                <w:bCs/>
                <w:iCs/>
              </w:rPr>
              <w:t>proc.</w:t>
            </w:r>
          </w:p>
        </w:tc>
        <w:tc>
          <w:tcPr>
            <w:tcW w:w="823" w:type="dxa"/>
          </w:tcPr>
          <w:p w14:paraId="11E8A4FF" w14:textId="471FE8BB" w:rsidR="00303730" w:rsidRPr="00A820C4" w:rsidRDefault="007B3AB1" w:rsidP="00AF06F3">
            <w:pPr>
              <w:suppressAutoHyphens/>
              <w:autoSpaceDN w:val="0"/>
              <w:jc w:val="center"/>
              <w:textAlignment w:val="baseline"/>
              <w:rPr>
                <w:bCs/>
                <w:iCs/>
              </w:rPr>
            </w:pPr>
            <w:r>
              <w:rPr>
                <w:bCs/>
                <w:iCs/>
              </w:rPr>
              <w:t>94proc.</w:t>
            </w:r>
          </w:p>
        </w:tc>
        <w:tc>
          <w:tcPr>
            <w:tcW w:w="993" w:type="dxa"/>
          </w:tcPr>
          <w:p w14:paraId="2D54B99F" w14:textId="2E3037D0" w:rsidR="00303730" w:rsidRPr="00A820C4" w:rsidRDefault="000E1C1E" w:rsidP="00AF06F3">
            <w:pPr>
              <w:suppressAutoHyphens/>
              <w:autoSpaceDN w:val="0"/>
              <w:jc w:val="center"/>
              <w:textAlignment w:val="baseline"/>
              <w:rPr>
                <w:bCs/>
                <w:iCs/>
              </w:rPr>
            </w:pPr>
            <w:r>
              <w:rPr>
                <w:bCs/>
                <w:iCs/>
              </w:rPr>
              <w:t>95</w:t>
            </w:r>
            <w:r w:rsidR="007B3AB1">
              <w:rPr>
                <w:bCs/>
                <w:iCs/>
              </w:rPr>
              <w:t>proc.</w:t>
            </w:r>
          </w:p>
        </w:tc>
        <w:tc>
          <w:tcPr>
            <w:tcW w:w="2829" w:type="dxa"/>
          </w:tcPr>
          <w:p w14:paraId="06C7D1A4" w14:textId="221648BC" w:rsidR="005B637B" w:rsidRPr="005B637B" w:rsidRDefault="005B637B" w:rsidP="005B637B">
            <w:pPr>
              <w:spacing w:after="160" w:line="256" w:lineRule="auto"/>
              <w:jc w:val="both"/>
              <w:rPr>
                <w:rFonts w:eastAsia="Calibri"/>
                <w:lang w:eastAsia="en-US"/>
              </w:rPr>
            </w:pPr>
            <w:r w:rsidRPr="005B637B">
              <w:rPr>
                <w:rFonts w:eastAsia="Calibri"/>
                <w:lang w:eastAsia="en-US"/>
              </w:rPr>
              <w:t xml:space="preserve">Savivaldybės priešgaisrinių pajėgų atvykimų gesinti gaisrą kaimo vietovėse per 18 min. </w:t>
            </w:r>
            <w:r w:rsidRPr="00910D28">
              <w:rPr>
                <w:rFonts w:eastAsia="Calibri"/>
                <w:lang w:eastAsia="en-US"/>
              </w:rPr>
              <w:t xml:space="preserve">Norint </w:t>
            </w:r>
            <w:r w:rsidRPr="005B637B">
              <w:rPr>
                <w:rFonts w:eastAsia="Calibri"/>
                <w:lang w:eastAsia="en-US"/>
              </w:rPr>
              <w:t>pasiekti 100 proc. rodiklį, reiktų gerinti k</w:t>
            </w:r>
            <w:r w:rsidRPr="00910D28">
              <w:rPr>
                <w:rFonts w:eastAsia="Calibri"/>
                <w:lang w:eastAsia="en-US"/>
              </w:rPr>
              <w:t xml:space="preserve">elių infrastruktūrą. Panaikinus </w:t>
            </w:r>
            <w:r w:rsidRPr="005B637B">
              <w:rPr>
                <w:rFonts w:eastAsia="Calibri"/>
                <w:lang w:eastAsia="en-US"/>
              </w:rPr>
              <w:t xml:space="preserve">Lenkimų </w:t>
            </w:r>
            <w:r w:rsidRPr="005B637B">
              <w:rPr>
                <w:rFonts w:eastAsia="Calibri"/>
                <w:lang w:eastAsia="en-US"/>
              </w:rPr>
              <w:lastRenderedPageBreak/>
              <w:t xml:space="preserve">ugniagesių komandą, savivaldybės priešgaisrinės pajėgos neturi galimybės atvykti gesinti gaisrų per 18 min. į Lenkimų miestelį. Artimiausia ugniagesių komanda yra Mosėdžio miestelyje. Atstumas nuo Mosėdžio iki Lenkimų miestelio yra 18 kilometrų. Teoriškai tai įgyvendinti įmanoma, nes priešgaisrinės  pajėgos vieną kilometrą nuvažiuoja per vieną minutę asfaltuota kelio danga, tačiau  praktiškai to padaryti nėra galimybės. Minėtoje kelio atkarpoje, Mosėdis – Lenkimai, iš 18 kilometrų kelio dangos, 11,5 kilometrų  yra  žvyrkelis, ko pasėkoje padidėja atvykimo laikas. </w:t>
            </w:r>
          </w:p>
          <w:p w14:paraId="250E860F" w14:textId="35197971" w:rsidR="00303730" w:rsidRPr="00A820C4" w:rsidRDefault="00303730" w:rsidP="00AF06F3">
            <w:pPr>
              <w:suppressAutoHyphens/>
              <w:autoSpaceDN w:val="0"/>
              <w:jc w:val="center"/>
              <w:textAlignment w:val="baseline"/>
              <w:rPr>
                <w:bCs/>
                <w:iCs/>
              </w:rPr>
            </w:pPr>
          </w:p>
        </w:tc>
      </w:tr>
    </w:tbl>
    <w:p w14:paraId="0BB20033" w14:textId="77777777" w:rsidR="000214CF" w:rsidRDefault="000214CF" w:rsidP="00377A50">
      <w:pPr>
        <w:suppressAutoHyphens/>
        <w:autoSpaceDN w:val="0"/>
        <w:textAlignment w:val="baseline"/>
        <w:rPr>
          <w:bCs/>
          <w:i/>
        </w:rPr>
      </w:pPr>
    </w:p>
    <w:p w14:paraId="3713680A" w14:textId="77777777" w:rsidR="007C4082" w:rsidRDefault="007C4082" w:rsidP="007C4082">
      <w:pPr>
        <w:suppressAutoHyphens/>
        <w:autoSpaceDN w:val="0"/>
        <w:textAlignment w:val="baseline"/>
        <w:rPr>
          <w:bCs/>
          <w:iCs/>
        </w:rPr>
      </w:pPr>
      <w:r>
        <w:rPr>
          <w:bCs/>
          <w:iCs/>
        </w:rPr>
        <w:t xml:space="preserve">2 </w:t>
      </w:r>
      <w:r w:rsidRPr="004A33EE">
        <w:rPr>
          <w:bCs/>
          <w:iCs/>
        </w:rPr>
        <w:t xml:space="preserve">lentelė. </w:t>
      </w:r>
      <w:r>
        <w:rPr>
          <w:bCs/>
          <w:iCs/>
        </w:rPr>
        <w:t>Indėlio rodiklių planinės ir faktinės reikšmės</w:t>
      </w:r>
      <w:r>
        <w:rPr>
          <w:rStyle w:val="Puslapioinaosnuoroda"/>
          <w:bCs/>
          <w:iCs/>
        </w:rPr>
        <w:footnoteReference w:id="2"/>
      </w:r>
    </w:p>
    <w:p w14:paraId="7E8B0D16" w14:textId="77777777" w:rsidR="007C4082" w:rsidRDefault="007C4082" w:rsidP="007C4082">
      <w:pPr>
        <w:suppressAutoHyphens/>
        <w:autoSpaceDN w:val="0"/>
        <w:textAlignment w:val="baseline"/>
        <w:rPr>
          <w:bCs/>
          <w:iCs/>
        </w:rPr>
      </w:pPr>
    </w:p>
    <w:tbl>
      <w:tblPr>
        <w:tblStyle w:val="Lentelstinklelis"/>
        <w:tblW w:w="0" w:type="auto"/>
        <w:tblLook w:val="04A0" w:firstRow="1" w:lastRow="0" w:firstColumn="1" w:lastColumn="0" w:noHBand="0" w:noVBand="1"/>
      </w:tblPr>
      <w:tblGrid>
        <w:gridCol w:w="1784"/>
        <w:gridCol w:w="837"/>
        <w:gridCol w:w="837"/>
        <w:gridCol w:w="837"/>
        <w:gridCol w:w="803"/>
        <w:gridCol w:w="778"/>
        <w:gridCol w:w="782"/>
        <w:gridCol w:w="3111"/>
      </w:tblGrid>
      <w:tr w:rsidR="007C4082" w:rsidRPr="00A820C4" w14:paraId="29AE21CA" w14:textId="77777777" w:rsidTr="008409CC">
        <w:tc>
          <w:tcPr>
            <w:tcW w:w="1784" w:type="dxa"/>
            <w:vMerge w:val="restart"/>
            <w:shd w:val="clear" w:color="auto" w:fill="E7E6E6" w:themeFill="background2"/>
          </w:tcPr>
          <w:p w14:paraId="378213CE" w14:textId="77777777" w:rsidR="007C4082" w:rsidRPr="00A820C4" w:rsidRDefault="007C4082" w:rsidP="008409CC">
            <w:pPr>
              <w:suppressAutoHyphens/>
              <w:autoSpaceDN w:val="0"/>
              <w:jc w:val="center"/>
              <w:textAlignment w:val="baseline"/>
              <w:rPr>
                <w:bCs/>
                <w:iCs/>
              </w:rPr>
            </w:pPr>
            <w:r w:rsidRPr="00A820C4">
              <w:rPr>
                <w:bCs/>
                <w:iCs/>
              </w:rPr>
              <w:t>Rodiklio</w:t>
            </w:r>
            <w:r>
              <w:rPr>
                <w:bCs/>
                <w:iCs/>
              </w:rPr>
              <w:t xml:space="preserve"> </w:t>
            </w:r>
            <w:r w:rsidRPr="00A820C4">
              <w:rPr>
                <w:bCs/>
                <w:iCs/>
              </w:rPr>
              <w:t>pavadinimas</w:t>
            </w:r>
            <w:r>
              <w:rPr>
                <w:bCs/>
                <w:iCs/>
              </w:rPr>
              <w:t xml:space="preserve">, kodas </w:t>
            </w:r>
            <w:r w:rsidRPr="00A820C4">
              <w:rPr>
                <w:bCs/>
                <w:iCs/>
              </w:rPr>
              <w:t xml:space="preserve"> </w:t>
            </w:r>
            <w:r>
              <w:rPr>
                <w:bCs/>
                <w:iCs/>
              </w:rPr>
              <w:t xml:space="preserve"> ir mato vienetas</w:t>
            </w:r>
          </w:p>
        </w:tc>
        <w:tc>
          <w:tcPr>
            <w:tcW w:w="2511" w:type="dxa"/>
            <w:gridSpan w:val="3"/>
            <w:shd w:val="clear" w:color="auto" w:fill="E7E6E6" w:themeFill="background2"/>
          </w:tcPr>
          <w:p w14:paraId="143EA7C5" w14:textId="77777777" w:rsidR="007C4082" w:rsidRPr="00A820C4" w:rsidRDefault="007C4082" w:rsidP="008409CC">
            <w:pPr>
              <w:suppressAutoHyphens/>
              <w:autoSpaceDN w:val="0"/>
              <w:jc w:val="center"/>
              <w:textAlignment w:val="baseline"/>
              <w:rPr>
                <w:bCs/>
                <w:iCs/>
              </w:rPr>
            </w:pPr>
            <w:r>
              <w:rPr>
                <w:bCs/>
                <w:iCs/>
              </w:rPr>
              <w:t>Planinės rodiklio reikšmės</w:t>
            </w:r>
          </w:p>
        </w:tc>
        <w:tc>
          <w:tcPr>
            <w:tcW w:w="2363" w:type="dxa"/>
            <w:gridSpan w:val="3"/>
            <w:shd w:val="clear" w:color="auto" w:fill="E7E6E6" w:themeFill="background2"/>
          </w:tcPr>
          <w:p w14:paraId="42B6F38D" w14:textId="77777777" w:rsidR="007C4082" w:rsidRDefault="007C4082" w:rsidP="008409CC">
            <w:pPr>
              <w:suppressAutoHyphens/>
              <w:autoSpaceDN w:val="0"/>
              <w:jc w:val="center"/>
              <w:textAlignment w:val="baseline"/>
              <w:rPr>
                <w:bCs/>
                <w:iCs/>
              </w:rPr>
            </w:pPr>
            <w:r>
              <w:rPr>
                <w:bCs/>
                <w:iCs/>
              </w:rPr>
              <w:t xml:space="preserve">Faktiniai duomenys </w:t>
            </w:r>
          </w:p>
        </w:tc>
        <w:tc>
          <w:tcPr>
            <w:tcW w:w="3111" w:type="dxa"/>
            <w:vMerge w:val="restart"/>
            <w:shd w:val="clear" w:color="auto" w:fill="E7E6E6" w:themeFill="background2"/>
          </w:tcPr>
          <w:p w14:paraId="7FAA50E5" w14:textId="77777777" w:rsidR="007C4082" w:rsidRDefault="007C4082" w:rsidP="008409CC">
            <w:pPr>
              <w:suppressAutoHyphens/>
              <w:autoSpaceDN w:val="0"/>
              <w:jc w:val="center"/>
              <w:textAlignment w:val="baseline"/>
              <w:rPr>
                <w:bCs/>
                <w:iCs/>
              </w:rPr>
            </w:pPr>
            <w:r>
              <w:rPr>
                <w:bCs/>
                <w:iCs/>
              </w:rPr>
              <w:t xml:space="preserve">Komentarai </w:t>
            </w:r>
          </w:p>
          <w:p w14:paraId="43EE57E1" w14:textId="77777777" w:rsidR="007C4082" w:rsidRPr="00A820C4" w:rsidRDefault="007C4082" w:rsidP="008409CC">
            <w:pPr>
              <w:suppressAutoHyphens/>
              <w:autoSpaceDN w:val="0"/>
              <w:jc w:val="center"/>
              <w:textAlignment w:val="baseline"/>
              <w:rPr>
                <w:bCs/>
                <w:iCs/>
              </w:rPr>
            </w:pPr>
            <w:r w:rsidRPr="00AF06F3">
              <w:rPr>
                <w:bCs/>
                <w:iCs/>
                <w:sz w:val="22"/>
                <w:szCs w:val="22"/>
              </w:rPr>
              <w:t>(</w:t>
            </w:r>
            <w:r w:rsidRPr="00AF06F3">
              <w:rPr>
                <w:bCs/>
                <w:i/>
                <w:sz w:val="22"/>
                <w:szCs w:val="22"/>
              </w:rPr>
              <w:t>priežastis, kodėl rodiklio reikšmė nepasiekta ar reikšmingai viršyta ir pan.)</w:t>
            </w:r>
            <w:r>
              <w:rPr>
                <w:bCs/>
                <w:iCs/>
              </w:rPr>
              <w:t xml:space="preserve"> </w:t>
            </w:r>
          </w:p>
        </w:tc>
      </w:tr>
      <w:tr w:rsidR="007C4082" w:rsidRPr="00A820C4" w14:paraId="145AF47C" w14:textId="77777777" w:rsidTr="008409CC">
        <w:tc>
          <w:tcPr>
            <w:tcW w:w="1784" w:type="dxa"/>
            <w:vMerge/>
          </w:tcPr>
          <w:p w14:paraId="18530E10" w14:textId="77777777" w:rsidR="007C4082" w:rsidRPr="00A820C4" w:rsidRDefault="007C4082" w:rsidP="008409CC">
            <w:pPr>
              <w:suppressAutoHyphens/>
              <w:autoSpaceDN w:val="0"/>
              <w:jc w:val="center"/>
              <w:textAlignment w:val="baseline"/>
              <w:rPr>
                <w:bCs/>
                <w:iCs/>
              </w:rPr>
            </w:pPr>
          </w:p>
        </w:tc>
        <w:tc>
          <w:tcPr>
            <w:tcW w:w="837" w:type="dxa"/>
            <w:shd w:val="clear" w:color="auto" w:fill="E7E6E6" w:themeFill="background2"/>
          </w:tcPr>
          <w:p w14:paraId="454F40D2" w14:textId="77777777" w:rsidR="007C4082" w:rsidRPr="00A820C4" w:rsidRDefault="007C4082" w:rsidP="008409CC">
            <w:pPr>
              <w:suppressAutoHyphens/>
              <w:autoSpaceDN w:val="0"/>
              <w:jc w:val="center"/>
              <w:textAlignment w:val="baseline"/>
              <w:rPr>
                <w:bCs/>
                <w:iCs/>
              </w:rPr>
            </w:pPr>
            <w:r>
              <w:rPr>
                <w:bCs/>
                <w:iCs/>
              </w:rPr>
              <w:t>2024 m.</w:t>
            </w:r>
          </w:p>
        </w:tc>
        <w:tc>
          <w:tcPr>
            <w:tcW w:w="837" w:type="dxa"/>
            <w:shd w:val="clear" w:color="auto" w:fill="E7E6E6" w:themeFill="background2"/>
          </w:tcPr>
          <w:p w14:paraId="0C769D4C" w14:textId="77777777" w:rsidR="007C4082" w:rsidRPr="00A820C4" w:rsidRDefault="007C4082" w:rsidP="008409CC">
            <w:pPr>
              <w:suppressAutoHyphens/>
              <w:autoSpaceDN w:val="0"/>
              <w:jc w:val="center"/>
              <w:textAlignment w:val="baseline"/>
              <w:rPr>
                <w:bCs/>
                <w:iCs/>
              </w:rPr>
            </w:pPr>
            <w:r>
              <w:rPr>
                <w:bCs/>
                <w:iCs/>
              </w:rPr>
              <w:t>2025 m.</w:t>
            </w:r>
          </w:p>
        </w:tc>
        <w:tc>
          <w:tcPr>
            <w:tcW w:w="837" w:type="dxa"/>
            <w:shd w:val="clear" w:color="auto" w:fill="E7E6E6" w:themeFill="background2"/>
          </w:tcPr>
          <w:p w14:paraId="3D7D1A64" w14:textId="77777777" w:rsidR="007C4082" w:rsidRPr="00A820C4" w:rsidRDefault="007C4082" w:rsidP="008409CC">
            <w:pPr>
              <w:suppressAutoHyphens/>
              <w:autoSpaceDN w:val="0"/>
              <w:jc w:val="center"/>
              <w:textAlignment w:val="baseline"/>
              <w:rPr>
                <w:bCs/>
                <w:iCs/>
              </w:rPr>
            </w:pPr>
            <w:r>
              <w:rPr>
                <w:bCs/>
                <w:iCs/>
              </w:rPr>
              <w:t>2026 m.</w:t>
            </w:r>
          </w:p>
        </w:tc>
        <w:tc>
          <w:tcPr>
            <w:tcW w:w="803" w:type="dxa"/>
            <w:shd w:val="clear" w:color="auto" w:fill="E7E6E6" w:themeFill="background2"/>
          </w:tcPr>
          <w:p w14:paraId="036A477F" w14:textId="77777777" w:rsidR="007C4082" w:rsidRPr="00A820C4" w:rsidRDefault="007C4082" w:rsidP="008409CC">
            <w:pPr>
              <w:suppressAutoHyphens/>
              <w:autoSpaceDN w:val="0"/>
              <w:jc w:val="center"/>
              <w:textAlignment w:val="baseline"/>
              <w:rPr>
                <w:bCs/>
                <w:iCs/>
              </w:rPr>
            </w:pPr>
            <w:r>
              <w:rPr>
                <w:bCs/>
                <w:iCs/>
              </w:rPr>
              <w:t xml:space="preserve">2024 m. </w:t>
            </w:r>
          </w:p>
        </w:tc>
        <w:tc>
          <w:tcPr>
            <w:tcW w:w="778" w:type="dxa"/>
            <w:shd w:val="clear" w:color="auto" w:fill="D9D9D9" w:themeFill="background1" w:themeFillShade="D9"/>
          </w:tcPr>
          <w:p w14:paraId="1F458C76" w14:textId="77777777" w:rsidR="007C4082" w:rsidRPr="00A820C4" w:rsidRDefault="007C4082" w:rsidP="008409CC">
            <w:pPr>
              <w:suppressAutoHyphens/>
              <w:autoSpaceDN w:val="0"/>
              <w:jc w:val="center"/>
              <w:textAlignment w:val="baseline"/>
              <w:rPr>
                <w:bCs/>
                <w:iCs/>
              </w:rPr>
            </w:pPr>
            <w:r>
              <w:rPr>
                <w:bCs/>
                <w:iCs/>
              </w:rPr>
              <w:t xml:space="preserve">2025 m. </w:t>
            </w:r>
          </w:p>
        </w:tc>
        <w:tc>
          <w:tcPr>
            <w:tcW w:w="782" w:type="dxa"/>
            <w:shd w:val="clear" w:color="auto" w:fill="D9D9D9" w:themeFill="background1" w:themeFillShade="D9"/>
          </w:tcPr>
          <w:p w14:paraId="4A2A3C9F" w14:textId="77777777" w:rsidR="007C4082" w:rsidRPr="00A820C4" w:rsidRDefault="007C4082" w:rsidP="008409CC">
            <w:pPr>
              <w:suppressAutoHyphens/>
              <w:autoSpaceDN w:val="0"/>
              <w:jc w:val="center"/>
              <w:textAlignment w:val="baseline"/>
              <w:rPr>
                <w:bCs/>
                <w:iCs/>
              </w:rPr>
            </w:pPr>
            <w:r>
              <w:rPr>
                <w:bCs/>
                <w:iCs/>
              </w:rPr>
              <w:t xml:space="preserve">2026 m. </w:t>
            </w:r>
          </w:p>
        </w:tc>
        <w:tc>
          <w:tcPr>
            <w:tcW w:w="3111" w:type="dxa"/>
            <w:vMerge/>
          </w:tcPr>
          <w:p w14:paraId="51646A9D" w14:textId="77777777" w:rsidR="007C4082" w:rsidRPr="00A820C4" w:rsidRDefault="007C4082" w:rsidP="008409CC">
            <w:pPr>
              <w:suppressAutoHyphens/>
              <w:autoSpaceDN w:val="0"/>
              <w:jc w:val="center"/>
              <w:textAlignment w:val="baseline"/>
              <w:rPr>
                <w:bCs/>
                <w:iCs/>
              </w:rPr>
            </w:pPr>
          </w:p>
        </w:tc>
      </w:tr>
      <w:tr w:rsidR="007C4082" w:rsidRPr="00A820C4" w14:paraId="16722D08" w14:textId="77777777" w:rsidTr="008409CC">
        <w:tc>
          <w:tcPr>
            <w:tcW w:w="1784" w:type="dxa"/>
          </w:tcPr>
          <w:p w14:paraId="0061FEA9" w14:textId="77777777" w:rsidR="007C4082" w:rsidRPr="004A33EE" w:rsidRDefault="007C4082" w:rsidP="008409CC">
            <w:pPr>
              <w:suppressAutoHyphens/>
              <w:autoSpaceDN w:val="0"/>
              <w:textAlignment w:val="baseline"/>
              <w:rPr>
                <w:bCs/>
                <w:iCs/>
                <w:sz w:val="22"/>
                <w:szCs w:val="22"/>
              </w:rPr>
            </w:pPr>
          </w:p>
        </w:tc>
        <w:tc>
          <w:tcPr>
            <w:tcW w:w="837" w:type="dxa"/>
          </w:tcPr>
          <w:p w14:paraId="4A73430E" w14:textId="77777777" w:rsidR="007C4082" w:rsidRPr="00A820C4" w:rsidRDefault="007C4082" w:rsidP="008409CC">
            <w:pPr>
              <w:suppressAutoHyphens/>
              <w:autoSpaceDN w:val="0"/>
              <w:jc w:val="center"/>
              <w:textAlignment w:val="baseline"/>
              <w:rPr>
                <w:bCs/>
                <w:iCs/>
              </w:rPr>
            </w:pPr>
          </w:p>
        </w:tc>
        <w:tc>
          <w:tcPr>
            <w:tcW w:w="837" w:type="dxa"/>
          </w:tcPr>
          <w:p w14:paraId="42E049A0" w14:textId="77777777" w:rsidR="007C4082" w:rsidRPr="00A820C4" w:rsidRDefault="007C4082" w:rsidP="008409CC">
            <w:pPr>
              <w:suppressAutoHyphens/>
              <w:autoSpaceDN w:val="0"/>
              <w:jc w:val="center"/>
              <w:textAlignment w:val="baseline"/>
              <w:rPr>
                <w:bCs/>
                <w:iCs/>
              </w:rPr>
            </w:pPr>
          </w:p>
        </w:tc>
        <w:tc>
          <w:tcPr>
            <w:tcW w:w="837" w:type="dxa"/>
          </w:tcPr>
          <w:p w14:paraId="317569AD" w14:textId="77777777" w:rsidR="007C4082" w:rsidRPr="00A820C4" w:rsidRDefault="007C4082" w:rsidP="008409CC">
            <w:pPr>
              <w:suppressAutoHyphens/>
              <w:autoSpaceDN w:val="0"/>
              <w:jc w:val="center"/>
              <w:textAlignment w:val="baseline"/>
              <w:rPr>
                <w:bCs/>
                <w:iCs/>
              </w:rPr>
            </w:pPr>
          </w:p>
        </w:tc>
        <w:tc>
          <w:tcPr>
            <w:tcW w:w="803" w:type="dxa"/>
          </w:tcPr>
          <w:p w14:paraId="0063D091" w14:textId="77777777" w:rsidR="007C4082" w:rsidRPr="00A820C4" w:rsidRDefault="007C4082" w:rsidP="008409CC">
            <w:pPr>
              <w:suppressAutoHyphens/>
              <w:autoSpaceDN w:val="0"/>
              <w:jc w:val="center"/>
              <w:textAlignment w:val="baseline"/>
              <w:rPr>
                <w:bCs/>
                <w:iCs/>
              </w:rPr>
            </w:pPr>
          </w:p>
        </w:tc>
        <w:tc>
          <w:tcPr>
            <w:tcW w:w="778" w:type="dxa"/>
          </w:tcPr>
          <w:p w14:paraId="1044FF6E" w14:textId="77777777" w:rsidR="007C4082" w:rsidRPr="00A820C4" w:rsidRDefault="007C4082" w:rsidP="008409CC">
            <w:pPr>
              <w:suppressAutoHyphens/>
              <w:autoSpaceDN w:val="0"/>
              <w:jc w:val="center"/>
              <w:textAlignment w:val="baseline"/>
              <w:rPr>
                <w:bCs/>
                <w:iCs/>
              </w:rPr>
            </w:pPr>
          </w:p>
        </w:tc>
        <w:tc>
          <w:tcPr>
            <w:tcW w:w="782" w:type="dxa"/>
          </w:tcPr>
          <w:p w14:paraId="4207CDA5" w14:textId="77777777" w:rsidR="007C4082" w:rsidRPr="00A820C4" w:rsidRDefault="007C4082" w:rsidP="008409CC">
            <w:pPr>
              <w:suppressAutoHyphens/>
              <w:autoSpaceDN w:val="0"/>
              <w:jc w:val="center"/>
              <w:textAlignment w:val="baseline"/>
              <w:rPr>
                <w:bCs/>
                <w:iCs/>
              </w:rPr>
            </w:pPr>
          </w:p>
        </w:tc>
        <w:tc>
          <w:tcPr>
            <w:tcW w:w="3111" w:type="dxa"/>
          </w:tcPr>
          <w:p w14:paraId="4068FB01" w14:textId="77777777" w:rsidR="007C4082" w:rsidRPr="00A820C4" w:rsidRDefault="007C4082" w:rsidP="008409CC">
            <w:pPr>
              <w:suppressAutoHyphens/>
              <w:autoSpaceDN w:val="0"/>
              <w:jc w:val="center"/>
              <w:textAlignment w:val="baseline"/>
              <w:rPr>
                <w:bCs/>
                <w:iCs/>
              </w:rPr>
            </w:pPr>
          </w:p>
        </w:tc>
      </w:tr>
      <w:tr w:rsidR="007C4082" w:rsidRPr="00A820C4" w14:paraId="5ADD9E20" w14:textId="77777777" w:rsidTr="008409CC">
        <w:tc>
          <w:tcPr>
            <w:tcW w:w="1784" w:type="dxa"/>
          </w:tcPr>
          <w:p w14:paraId="35365350" w14:textId="77777777" w:rsidR="007C4082" w:rsidRPr="004A33EE" w:rsidRDefault="007C4082" w:rsidP="008409CC">
            <w:pPr>
              <w:suppressAutoHyphens/>
              <w:autoSpaceDN w:val="0"/>
              <w:textAlignment w:val="baseline"/>
              <w:rPr>
                <w:bCs/>
                <w:iCs/>
                <w:sz w:val="22"/>
                <w:szCs w:val="22"/>
              </w:rPr>
            </w:pPr>
          </w:p>
        </w:tc>
        <w:tc>
          <w:tcPr>
            <w:tcW w:w="837" w:type="dxa"/>
          </w:tcPr>
          <w:p w14:paraId="002701E0" w14:textId="77777777" w:rsidR="007C4082" w:rsidRPr="00A820C4" w:rsidRDefault="007C4082" w:rsidP="008409CC">
            <w:pPr>
              <w:suppressAutoHyphens/>
              <w:autoSpaceDN w:val="0"/>
              <w:jc w:val="center"/>
              <w:textAlignment w:val="baseline"/>
              <w:rPr>
                <w:bCs/>
                <w:iCs/>
              </w:rPr>
            </w:pPr>
          </w:p>
        </w:tc>
        <w:tc>
          <w:tcPr>
            <w:tcW w:w="837" w:type="dxa"/>
          </w:tcPr>
          <w:p w14:paraId="737FB1BC" w14:textId="77777777" w:rsidR="007C4082" w:rsidRPr="00A820C4" w:rsidRDefault="007C4082" w:rsidP="008409CC">
            <w:pPr>
              <w:suppressAutoHyphens/>
              <w:autoSpaceDN w:val="0"/>
              <w:jc w:val="center"/>
              <w:textAlignment w:val="baseline"/>
              <w:rPr>
                <w:bCs/>
                <w:iCs/>
              </w:rPr>
            </w:pPr>
          </w:p>
        </w:tc>
        <w:tc>
          <w:tcPr>
            <w:tcW w:w="837" w:type="dxa"/>
          </w:tcPr>
          <w:p w14:paraId="04D25E75" w14:textId="77777777" w:rsidR="007C4082" w:rsidRPr="00A820C4" w:rsidRDefault="007C4082" w:rsidP="008409CC">
            <w:pPr>
              <w:suppressAutoHyphens/>
              <w:autoSpaceDN w:val="0"/>
              <w:jc w:val="center"/>
              <w:textAlignment w:val="baseline"/>
              <w:rPr>
                <w:bCs/>
                <w:iCs/>
              </w:rPr>
            </w:pPr>
          </w:p>
        </w:tc>
        <w:tc>
          <w:tcPr>
            <w:tcW w:w="803" w:type="dxa"/>
          </w:tcPr>
          <w:p w14:paraId="157E523F" w14:textId="77777777" w:rsidR="007C4082" w:rsidRPr="00A820C4" w:rsidRDefault="007C4082" w:rsidP="008409CC">
            <w:pPr>
              <w:suppressAutoHyphens/>
              <w:autoSpaceDN w:val="0"/>
              <w:jc w:val="center"/>
              <w:textAlignment w:val="baseline"/>
              <w:rPr>
                <w:bCs/>
                <w:iCs/>
              </w:rPr>
            </w:pPr>
          </w:p>
        </w:tc>
        <w:tc>
          <w:tcPr>
            <w:tcW w:w="778" w:type="dxa"/>
          </w:tcPr>
          <w:p w14:paraId="2A260704" w14:textId="77777777" w:rsidR="007C4082" w:rsidRPr="00A820C4" w:rsidRDefault="007C4082" w:rsidP="008409CC">
            <w:pPr>
              <w:suppressAutoHyphens/>
              <w:autoSpaceDN w:val="0"/>
              <w:jc w:val="center"/>
              <w:textAlignment w:val="baseline"/>
              <w:rPr>
                <w:bCs/>
                <w:iCs/>
              </w:rPr>
            </w:pPr>
          </w:p>
        </w:tc>
        <w:tc>
          <w:tcPr>
            <w:tcW w:w="782" w:type="dxa"/>
          </w:tcPr>
          <w:p w14:paraId="0FE7ECE9" w14:textId="77777777" w:rsidR="007C4082" w:rsidRPr="00A820C4" w:rsidRDefault="007C4082" w:rsidP="008409CC">
            <w:pPr>
              <w:suppressAutoHyphens/>
              <w:autoSpaceDN w:val="0"/>
              <w:jc w:val="center"/>
              <w:textAlignment w:val="baseline"/>
              <w:rPr>
                <w:bCs/>
                <w:iCs/>
              </w:rPr>
            </w:pPr>
          </w:p>
        </w:tc>
        <w:tc>
          <w:tcPr>
            <w:tcW w:w="3111" w:type="dxa"/>
          </w:tcPr>
          <w:p w14:paraId="4F7872EC" w14:textId="77777777" w:rsidR="007C4082" w:rsidRPr="00A820C4" w:rsidRDefault="007C4082" w:rsidP="008409CC">
            <w:pPr>
              <w:suppressAutoHyphens/>
              <w:autoSpaceDN w:val="0"/>
              <w:jc w:val="center"/>
              <w:textAlignment w:val="baseline"/>
              <w:rPr>
                <w:bCs/>
                <w:iCs/>
              </w:rPr>
            </w:pPr>
          </w:p>
        </w:tc>
      </w:tr>
    </w:tbl>
    <w:p w14:paraId="0022A133" w14:textId="77777777" w:rsidR="007C4082" w:rsidRDefault="007C4082" w:rsidP="00377A50">
      <w:pPr>
        <w:suppressAutoHyphens/>
        <w:autoSpaceDN w:val="0"/>
        <w:textAlignment w:val="baseline"/>
        <w:rPr>
          <w:bCs/>
          <w:i/>
        </w:rPr>
      </w:pPr>
    </w:p>
    <w:p w14:paraId="5C15925A" w14:textId="168FAE3D" w:rsidR="00270A63" w:rsidRDefault="004A30CB" w:rsidP="00377A50">
      <w:pPr>
        <w:suppressAutoHyphens/>
        <w:autoSpaceDN w:val="0"/>
        <w:textAlignment w:val="baseline"/>
        <w:rPr>
          <w:bCs/>
          <w:iCs/>
        </w:rPr>
      </w:pPr>
      <w:r>
        <w:rPr>
          <w:bCs/>
          <w:iCs/>
        </w:rPr>
        <w:t>3</w:t>
      </w:r>
      <w:r w:rsidR="009C13B3" w:rsidRPr="009C13B3">
        <w:rPr>
          <w:bCs/>
          <w:iCs/>
        </w:rPr>
        <w:t xml:space="preserve">  lentelė. </w:t>
      </w:r>
      <w:r w:rsidR="009C13B3">
        <w:rPr>
          <w:bCs/>
          <w:iCs/>
        </w:rPr>
        <w:t>Priemonės įgyvendinimui skirtų asignavimų panaudojimas</w:t>
      </w:r>
      <w:r w:rsidR="00767263">
        <w:rPr>
          <w:bCs/>
          <w:iCs/>
        </w:rPr>
        <w:t xml:space="preserve">, 2023 m. </w:t>
      </w:r>
    </w:p>
    <w:p w14:paraId="5AC63FD2" w14:textId="77777777" w:rsidR="009C13B3" w:rsidRPr="009C13B3" w:rsidRDefault="009C13B3" w:rsidP="00377A50">
      <w:pPr>
        <w:suppressAutoHyphens/>
        <w:autoSpaceDN w:val="0"/>
        <w:textAlignment w:val="baseline"/>
        <w:rPr>
          <w:bCs/>
          <w:iCs/>
        </w:rPr>
      </w:pPr>
    </w:p>
    <w:tbl>
      <w:tblPr>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2586"/>
        <w:gridCol w:w="1275"/>
        <w:gridCol w:w="1278"/>
        <w:gridCol w:w="1277"/>
        <w:gridCol w:w="1844"/>
      </w:tblGrid>
      <w:tr w:rsidR="009C13B3" w:rsidRPr="006713E2" w14:paraId="7980534D" w14:textId="77777777" w:rsidTr="002F5BFF">
        <w:tc>
          <w:tcPr>
            <w:tcW w:w="1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AEB220" w14:textId="7F364927" w:rsidR="009C13B3" w:rsidRPr="006713E2" w:rsidRDefault="002F5BFF" w:rsidP="004811C5">
            <w:pPr>
              <w:suppressAutoHyphens/>
              <w:autoSpaceDN w:val="0"/>
              <w:jc w:val="center"/>
              <w:textAlignment w:val="baseline"/>
              <w:rPr>
                <w:bCs/>
                <w:sz w:val="18"/>
                <w:szCs w:val="18"/>
              </w:rPr>
            </w:pPr>
            <w:r>
              <w:rPr>
                <w:rFonts w:eastAsia="Calibri"/>
                <w:bCs/>
                <w:sz w:val="18"/>
                <w:szCs w:val="18"/>
              </w:rPr>
              <w:t>Priemonė</w:t>
            </w:r>
            <w:r w:rsidR="009C13B3" w:rsidRPr="006713E2">
              <w:rPr>
                <w:rFonts w:eastAsia="Calibri"/>
                <w:bCs/>
                <w:sz w:val="18"/>
                <w:szCs w:val="18"/>
              </w:rPr>
              <w:t>s kodas</w:t>
            </w:r>
          </w:p>
        </w:tc>
        <w:tc>
          <w:tcPr>
            <w:tcW w:w="25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44AAC" w14:textId="65AC9A67" w:rsidR="009C13B3" w:rsidRPr="006713E2" w:rsidRDefault="009C13B3" w:rsidP="004811C5">
            <w:pPr>
              <w:suppressAutoHyphens/>
              <w:autoSpaceDN w:val="0"/>
              <w:jc w:val="center"/>
              <w:textAlignment w:val="baseline"/>
              <w:rPr>
                <w:bCs/>
                <w:sz w:val="18"/>
                <w:szCs w:val="18"/>
              </w:rPr>
            </w:pPr>
            <w:r w:rsidRPr="006713E2">
              <w:rPr>
                <w:rFonts w:eastAsia="Calibri"/>
                <w:bCs/>
                <w:sz w:val="18"/>
                <w:szCs w:val="18"/>
              </w:rPr>
              <w:t>Pr</w:t>
            </w:r>
            <w:r w:rsidR="002F5BFF">
              <w:rPr>
                <w:rFonts w:eastAsia="Calibri"/>
                <w:bCs/>
                <w:sz w:val="18"/>
                <w:szCs w:val="18"/>
              </w:rPr>
              <w:t>iemonės</w:t>
            </w:r>
            <w:r w:rsidRPr="006713E2">
              <w:rPr>
                <w:rFonts w:eastAsia="Calibri"/>
                <w:bCs/>
                <w:sz w:val="18"/>
                <w:szCs w:val="18"/>
              </w:rPr>
              <w:t xml:space="preserve"> pavadinimas</w:t>
            </w:r>
          </w:p>
        </w:tc>
        <w:tc>
          <w:tcPr>
            <w:tcW w:w="56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1622D" w14:textId="77777777" w:rsidR="009C13B3" w:rsidRPr="006713E2" w:rsidRDefault="009C13B3" w:rsidP="004811C5">
            <w:pPr>
              <w:suppressAutoHyphens/>
              <w:autoSpaceDN w:val="0"/>
              <w:jc w:val="center"/>
              <w:textAlignment w:val="baseline"/>
              <w:rPr>
                <w:bCs/>
                <w:sz w:val="18"/>
                <w:szCs w:val="18"/>
              </w:rPr>
            </w:pPr>
            <w:r w:rsidRPr="006713E2">
              <w:rPr>
                <w:rFonts w:eastAsia="Calibri"/>
                <w:bCs/>
                <w:sz w:val="18"/>
                <w:szCs w:val="18"/>
              </w:rPr>
              <w:t>Asignavimų panaudojimas (tūkst. Eur)</w:t>
            </w:r>
          </w:p>
        </w:tc>
      </w:tr>
      <w:tr w:rsidR="009C13B3" w:rsidRPr="006713E2" w14:paraId="1B3C0455" w14:textId="77777777" w:rsidTr="002F5BFF">
        <w:tc>
          <w:tcPr>
            <w:tcW w:w="1100" w:type="dxa"/>
            <w:vMerge/>
            <w:tcBorders>
              <w:top w:val="single" w:sz="4" w:space="0" w:color="auto"/>
              <w:left w:val="single" w:sz="4" w:space="0" w:color="auto"/>
              <w:bottom w:val="single" w:sz="4" w:space="0" w:color="auto"/>
              <w:right w:val="single" w:sz="4" w:space="0" w:color="auto"/>
            </w:tcBorders>
            <w:vAlign w:val="center"/>
            <w:hideMark/>
          </w:tcPr>
          <w:p w14:paraId="4B08B406" w14:textId="77777777" w:rsidR="009C13B3" w:rsidRPr="006713E2" w:rsidRDefault="009C13B3" w:rsidP="004811C5">
            <w:pPr>
              <w:suppressAutoHyphens/>
              <w:autoSpaceDN w:val="0"/>
              <w:textAlignment w:val="baseline"/>
              <w:rPr>
                <w:bCs/>
                <w:sz w:val="18"/>
                <w:szCs w:val="18"/>
              </w:rPr>
            </w:pPr>
          </w:p>
        </w:tc>
        <w:tc>
          <w:tcPr>
            <w:tcW w:w="2586" w:type="dxa"/>
            <w:vMerge/>
            <w:tcBorders>
              <w:top w:val="single" w:sz="4" w:space="0" w:color="auto"/>
              <w:left w:val="single" w:sz="4" w:space="0" w:color="auto"/>
              <w:bottom w:val="single" w:sz="4" w:space="0" w:color="auto"/>
              <w:right w:val="single" w:sz="4" w:space="0" w:color="auto"/>
            </w:tcBorders>
            <w:vAlign w:val="center"/>
            <w:hideMark/>
          </w:tcPr>
          <w:p w14:paraId="27EF182F" w14:textId="77777777" w:rsidR="009C13B3" w:rsidRPr="006713E2" w:rsidRDefault="009C13B3" w:rsidP="004811C5">
            <w:pPr>
              <w:suppressAutoHyphens/>
              <w:autoSpaceDN w:val="0"/>
              <w:textAlignment w:val="baseline"/>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F79ED" w14:textId="77777777" w:rsidR="009C13B3" w:rsidRPr="006713E2" w:rsidRDefault="009C13B3" w:rsidP="004811C5">
            <w:pPr>
              <w:suppressAutoHyphens/>
              <w:autoSpaceDN w:val="0"/>
              <w:jc w:val="center"/>
              <w:textAlignment w:val="baseline"/>
              <w:rPr>
                <w:bCs/>
                <w:sz w:val="18"/>
                <w:szCs w:val="18"/>
              </w:rPr>
            </w:pPr>
            <w:r w:rsidRPr="006713E2">
              <w:rPr>
                <w:rFonts w:eastAsia="Calibri"/>
                <w:bCs/>
                <w:sz w:val="18"/>
                <w:szCs w:val="18"/>
              </w:rPr>
              <w:t>Asignavimų planas</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752B14" w14:textId="77777777" w:rsidR="009C13B3" w:rsidRPr="006713E2" w:rsidRDefault="009C13B3" w:rsidP="004811C5">
            <w:pPr>
              <w:suppressAutoHyphens/>
              <w:autoSpaceDN w:val="0"/>
              <w:jc w:val="center"/>
              <w:textAlignment w:val="baseline"/>
              <w:rPr>
                <w:bCs/>
                <w:sz w:val="18"/>
                <w:szCs w:val="18"/>
              </w:rPr>
            </w:pPr>
            <w:r w:rsidRPr="006713E2">
              <w:rPr>
                <w:rFonts w:eastAsia="Calibri"/>
                <w:bCs/>
                <w:sz w:val="18"/>
                <w:szCs w:val="18"/>
              </w:rPr>
              <w:t>Patikslintas asignavimų planas*</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0257A9" w14:textId="77777777" w:rsidR="009C13B3" w:rsidRPr="006713E2" w:rsidRDefault="009C13B3" w:rsidP="004811C5">
            <w:pPr>
              <w:suppressAutoHyphens/>
              <w:autoSpaceDN w:val="0"/>
              <w:jc w:val="center"/>
              <w:textAlignment w:val="baseline"/>
              <w:rPr>
                <w:sz w:val="18"/>
                <w:szCs w:val="18"/>
              </w:rPr>
            </w:pPr>
            <w:r w:rsidRPr="006713E2">
              <w:rPr>
                <w:rFonts w:eastAsia="Calibri"/>
                <w:sz w:val="18"/>
                <w:szCs w:val="18"/>
              </w:rPr>
              <w:t>Panaudota</w:t>
            </w:r>
          </w:p>
          <w:p w14:paraId="55E9CD7A" w14:textId="77777777" w:rsidR="009C13B3" w:rsidRPr="006713E2" w:rsidRDefault="009C13B3" w:rsidP="004811C5">
            <w:pPr>
              <w:suppressAutoHyphens/>
              <w:autoSpaceDN w:val="0"/>
              <w:jc w:val="center"/>
              <w:textAlignment w:val="baseline"/>
              <w:rPr>
                <w:sz w:val="18"/>
                <w:szCs w:val="18"/>
              </w:rPr>
            </w:pPr>
            <w:r w:rsidRPr="006713E2">
              <w:rPr>
                <w:rFonts w:eastAsia="Calibri"/>
                <w:sz w:val="18"/>
                <w:szCs w:val="18"/>
              </w:rPr>
              <w:t>asignavimų</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7CAE6B" w14:textId="77777777" w:rsidR="009C13B3" w:rsidRPr="006713E2" w:rsidRDefault="009C13B3" w:rsidP="004811C5">
            <w:pPr>
              <w:suppressAutoHyphens/>
              <w:autoSpaceDN w:val="0"/>
              <w:jc w:val="center"/>
              <w:textAlignment w:val="baseline"/>
              <w:rPr>
                <w:sz w:val="18"/>
                <w:szCs w:val="18"/>
              </w:rPr>
            </w:pPr>
            <w:r w:rsidRPr="006713E2">
              <w:rPr>
                <w:rFonts w:eastAsia="Calibri"/>
                <w:sz w:val="18"/>
                <w:szCs w:val="18"/>
              </w:rPr>
              <w:t>Panaudota asignavimų (proc.)**</w:t>
            </w:r>
          </w:p>
        </w:tc>
      </w:tr>
      <w:tr w:rsidR="00275E97" w:rsidRPr="006713E2" w14:paraId="1870F107" w14:textId="77777777" w:rsidTr="00FB6636">
        <w:tc>
          <w:tcPr>
            <w:tcW w:w="1100" w:type="dxa"/>
            <w:vMerge w:val="restart"/>
            <w:tcBorders>
              <w:top w:val="single" w:sz="4" w:space="0" w:color="auto"/>
              <w:left w:val="single" w:sz="4" w:space="0" w:color="auto"/>
              <w:right w:val="single" w:sz="4" w:space="0" w:color="auto"/>
            </w:tcBorders>
            <w:vAlign w:val="center"/>
          </w:tcPr>
          <w:p w14:paraId="5E318770" w14:textId="1797BCAC" w:rsidR="00275E97" w:rsidRPr="002F5BFF" w:rsidRDefault="004A30CB" w:rsidP="004811C5">
            <w:pPr>
              <w:suppressAutoHyphens/>
              <w:autoSpaceDN w:val="0"/>
              <w:textAlignment w:val="baseline"/>
              <w:rPr>
                <w:bCs/>
              </w:rPr>
            </w:pPr>
            <w:r>
              <w:rPr>
                <w:bCs/>
              </w:rPr>
              <w:t>5.3</w:t>
            </w:r>
            <w:r w:rsidR="00275E97" w:rsidRPr="002F5BFF">
              <w:rPr>
                <w:bCs/>
              </w:rPr>
              <w:t>.1.</w:t>
            </w:r>
            <w:r w:rsidR="006F1A57">
              <w:rPr>
                <w:bCs/>
              </w:rPr>
              <w:t>1.</w:t>
            </w:r>
          </w:p>
          <w:p w14:paraId="517AE0A9" w14:textId="77777777" w:rsidR="00275E97" w:rsidRDefault="00275E97" w:rsidP="004811C5">
            <w:pPr>
              <w:suppressAutoHyphens/>
              <w:autoSpaceDN w:val="0"/>
              <w:textAlignment w:val="baseline"/>
              <w:rPr>
                <w:bCs/>
              </w:rPr>
            </w:pPr>
          </w:p>
          <w:p w14:paraId="72098B95" w14:textId="77777777" w:rsidR="00275E97" w:rsidRDefault="00275E97" w:rsidP="004811C5">
            <w:pPr>
              <w:suppressAutoHyphens/>
              <w:autoSpaceDN w:val="0"/>
              <w:textAlignment w:val="baseline"/>
              <w:rPr>
                <w:bCs/>
                <w:sz w:val="18"/>
                <w:szCs w:val="18"/>
              </w:rPr>
            </w:pPr>
          </w:p>
          <w:p w14:paraId="7D8B457D" w14:textId="77777777" w:rsidR="00275E97" w:rsidRPr="006713E2" w:rsidRDefault="00275E97" w:rsidP="004811C5">
            <w:pPr>
              <w:suppressAutoHyphens/>
              <w:autoSpaceDN w:val="0"/>
              <w:textAlignment w:val="baseline"/>
              <w:rPr>
                <w:bCs/>
                <w:sz w:val="18"/>
                <w:szCs w:val="18"/>
              </w:rPr>
            </w:pPr>
          </w:p>
        </w:tc>
        <w:tc>
          <w:tcPr>
            <w:tcW w:w="2586" w:type="dxa"/>
            <w:tcBorders>
              <w:top w:val="single" w:sz="4" w:space="0" w:color="auto"/>
              <w:left w:val="single" w:sz="4" w:space="0" w:color="auto"/>
              <w:bottom w:val="single" w:sz="4" w:space="0" w:color="auto"/>
              <w:right w:val="single" w:sz="4" w:space="0" w:color="auto"/>
            </w:tcBorders>
            <w:vAlign w:val="center"/>
          </w:tcPr>
          <w:p w14:paraId="62F5D347" w14:textId="1FC5CC7B" w:rsidR="00275E97" w:rsidRPr="006713E2" w:rsidRDefault="004A30CB" w:rsidP="004811C5">
            <w:pPr>
              <w:suppressAutoHyphens/>
              <w:autoSpaceDN w:val="0"/>
              <w:textAlignment w:val="baseline"/>
              <w:rPr>
                <w:bCs/>
                <w:sz w:val="18"/>
                <w:szCs w:val="18"/>
              </w:rPr>
            </w:pPr>
            <w:r w:rsidRPr="00036B48">
              <w:rPr>
                <w:rFonts w:eastAsia="Calibri"/>
                <w:iCs/>
                <w:lang w:eastAsia="en-US"/>
              </w:rPr>
              <w:t>Skuodo rajono savivaldybės priešgaisrinės tarnybos</w:t>
            </w:r>
            <w:r>
              <w:rPr>
                <w:rFonts w:eastAsia="Calibri"/>
                <w:iCs/>
                <w:lang w:eastAsia="en-US"/>
              </w:rPr>
              <w:t xml:space="preserve"> veiklos užtikrinimas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74933" w14:textId="623E662A" w:rsidR="00275E97" w:rsidRPr="004F749B" w:rsidRDefault="004F749B" w:rsidP="004811C5">
            <w:pPr>
              <w:suppressAutoHyphens/>
              <w:autoSpaceDN w:val="0"/>
              <w:jc w:val="center"/>
              <w:textAlignment w:val="baseline"/>
              <w:rPr>
                <w:rFonts w:eastAsia="Calibri"/>
                <w:bCs/>
              </w:rPr>
            </w:pPr>
            <w:r w:rsidRPr="004F749B">
              <w:rPr>
                <w:rFonts w:eastAsia="Calibri"/>
                <w:bCs/>
              </w:rPr>
              <w:t>441,2</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FED6A" w14:textId="71F9AEEA" w:rsidR="00275E97" w:rsidRPr="004F749B" w:rsidRDefault="004F749B" w:rsidP="004811C5">
            <w:pPr>
              <w:suppressAutoHyphens/>
              <w:autoSpaceDN w:val="0"/>
              <w:jc w:val="center"/>
              <w:textAlignment w:val="baseline"/>
              <w:rPr>
                <w:rFonts w:eastAsia="Calibri"/>
                <w:bCs/>
              </w:rPr>
            </w:pPr>
            <w:r w:rsidRPr="004F749B">
              <w:rPr>
                <w:rFonts w:eastAsia="Calibri"/>
                <w:bCs/>
              </w:rPr>
              <w:t>470,2</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3C4B6" w14:textId="402785B9" w:rsidR="00275E97" w:rsidRPr="004F749B" w:rsidRDefault="004F749B" w:rsidP="004811C5">
            <w:pPr>
              <w:suppressAutoHyphens/>
              <w:autoSpaceDN w:val="0"/>
              <w:jc w:val="center"/>
              <w:textAlignment w:val="baseline"/>
              <w:rPr>
                <w:rFonts w:eastAsia="Calibri"/>
              </w:rPr>
            </w:pPr>
            <w:r w:rsidRPr="004F749B">
              <w:rPr>
                <w:rFonts w:eastAsia="Calibri"/>
              </w:rPr>
              <w:t>470,2</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E65B7" w14:textId="1B8A7F41" w:rsidR="00275E97" w:rsidRPr="004F749B" w:rsidRDefault="00287BC9" w:rsidP="004811C5">
            <w:pPr>
              <w:suppressAutoHyphens/>
              <w:autoSpaceDN w:val="0"/>
              <w:jc w:val="center"/>
              <w:textAlignment w:val="baseline"/>
              <w:rPr>
                <w:rFonts w:eastAsia="Calibri"/>
              </w:rPr>
            </w:pPr>
            <w:r w:rsidRPr="004F749B">
              <w:rPr>
                <w:rFonts w:eastAsia="Calibri"/>
              </w:rPr>
              <w:t>100</w:t>
            </w:r>
          </w:p>
        </w:tc>
      </w:tr>
      <w:tr w:rsidR="00275E97" w:rsidRPr="006713E2" w14:paraId="6982E925" w14:textId="77777777" w:rsidTr="00FB6636">
        <w:tc>
          <w:tcPr>
            <w:tcW w:w="1100" w:type="dxa"/>
            <w:vMerge/>
            <w:tcBorders>
              <w:left w:val="single" w:sz="4" w:space="0" w:color="auto"/>
              <w:right w:val="single" w:sz="4" w:space="0" w:color="auto"/>
            </w:tcBorders>
            <w:vAlign w:val="center"/>
          </w:tcPr>
          <w:p w14:paraId="313F8C13" w14:textId="77777777" w:rsidR="00275E97" w:rsidRPr="002F5BFF" w:rsidRDefault="00275E97" w:rsidP="004811C5">
            <w:pPr>
              <w:suppressAutoHyphens/>
              <w:autoSpaceDN w:val="0"/>
              <w:textAlignment w:val="baseline"/>
              <w:rPr>
                <w:bCs/>
              </w:rPr>
            </w:pPr>
          </w:p>
        </w:tc>
        <w:tc>
          <w:tcPr>
            <w:tcW w:w="2586" w:type="dxa"/>
            <w:tcBorders>
              <w:top w:val="single" w:sz="4" w:space="0" w:color="auto"/>
              <w:left w:val="single" w:sz="4" w:space="0" w:color="auto"/>
              <w:bottom w:val="single" w:sz="4" w:space="0" w:color="auto"/>
              <w:right w:val="single" w:sz="4" w:space="0" w:color="auto"/>
            </w:tcBorders>
            <w:vAlign w:val="center"/>
          </w:tcPr>
          <w:p w14:paraId="6DED7783" w14:textId="11BA35D2" w:rsidR="00275E97" w:rsidRPr="00FE4A72" w:rsidRDefault="00275E97" w:rsidP="004811C5">
            <w:pPr>
              <w:suppressAutoHyphens/>
              <w:autoSpaceDN w:val="0"/>
              <w:textAlignment w:val="baseline"/>
              <w:rPr>
                <w:bCs/>
                <w:iCs/>
                <w:sz w:val="22"/>
                <w:szCs w:val="22"/>
              </w:rPr>
            </w:pPr>
            <w:r w:rsidRPr="00FE4A72">
              <w:rPr>
                <w:bCs/>
                <w:iCs/>
                <w:sz w:val="22"/>
                <w:szCs w:val="22"/>
              </w:rPr>
              <w:t>Iš jų – pažangos priemonių įgyvendinimui</w:t>
            </w:r>
            <w:r w:rsidRPr="00FE4A72">
              <w:rPr>
                <w:rStyle w:val="Puslapioinaosnuoroda"/>
                <w:bCs/>
                <w:iCs/>
                <w:sz w:val="22"/>
                <w:szCs w:val="22"/>
              </w:rPr>
              <w:footnoteReference w:id="3"/>
            </w:r>
            <w:r w:rsidRPr="00FE4A72">
              <w:rPr>
                <w:bCs/>
                <w:iCs/>
                <w:sz w:val="22"/>
                <w:szCs w:val="22"/>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ED44A" w14:textId="66EC5008" w:rsidR="00275E97" w:rsidRPr="00FE4A72" w:rsidRDefault="00275E97" w:rsidP="004811C5">
            <w:pPr>
              <w:suppressAutoHyphens/>
              <w:autoSpaceDN w:val="0"/>
              <w:jc w:val="center"/>
              <w:textAlignment w:val="baseline"/>
              <w:rPr>
                <w:rFonts w:eastAsia="Calibri"/>
                <w:bCs/>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2E823" w14:textId="77777777" w:rsidR="00275E97" w:rsidRPr="00FE4A72" w:rsidRDefault="00275E97" w:rsidP="004811C5">
            <w:pPr>
              <w:suppressAutoHyphens/>
              <w:autoSpaceDN w:val="0"/>
              <w:jc w:val="center"/>
              <w:textAlignment w:val="baseline"/>
              <w:rPr>
                <w:rFonts w:eastAsia="Calibri"/>
                <w:bCs/>
                <w:sz w:val="22"/>
                <w:szCs w:val="22"/>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449B" w14:textId="13FCDE64" w:rsidR="00275E97" w:rsidRPr="00FE4A72" w:rsidRDefault="00275E97" w:rsidP="004811C5">
            <w:pPr>
              <w:suppressAutoHyphens/>
              <w:autoSpaceDN w:val="0"/>
              <w:jc w:val="center"/>
              <w:textAlignment w:val="baseline"/>
              <w:rPr>
                <w:rFonts w:eastAsia="Calibri"/>
                <w:sz w:val="22"/>
                <w:szCs w:val="22"/>
              </w:rPr>
            </w:pP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C97F" w14:textId="39EB53DB" w:rsidR="00275E97" w:rsidRPr="00FE4A72" w:rsidRDefault="00275E97" w:rsidP="004811C5">
            <w:pPr>
              <w:suppressAutoHyphens/>
              <w:autoSpaceDN w:val="0"/>
              <w:jc w:val="center"/>
              <w:textAlignment w:val="baseline"/>
              <w:rPr>
                <w:rFonts w:eastAsia="Calibri"/>
                <w:sz w:val="22"/>
                <w:szCs w:val="22"/>
              </w:rPr>
            </w:pPr>
          </w:p>
        </w:tc>
      </w:tr>
      <w:tr w:rsidR="00275E97" w:rsidRPr="006713E2" w14:paraId="2E101A7B" w14:textId="77777777" w:rsidTr="00FB6636">
        <w:tc>
          <w:tcPr>
            <w:tcW w:w="1100" w:type="dxa"/>
            <w:vMerge/>
            <w:tcBorders>
              <w:left w:val="single" w:sz="4" w:space="0" w:color="auto"/>
              <w:bottom w:val="single" w:sz="4" w:space="0" w:color="auto"/>
              <w:right w:val="single" w:sz="4" w:space="0" w:color="auto"/>
            </w:tcBorders>
            <w:vAlign w:val="center"/>
          </w:tcPr>
          <w:p w14:paraId="0504D98E" w14:textId="77777777" w:rsidR="00275E97" w:rsidRDefault="00275E97" w:rsidP="004811C5">
            <w:pPr>
              <w:suppressAutoHyphens/>
              <w:autoSpaceDN w:val="0"/>
              <w:textAlignment w:val="baseline"/>
              <w:rPr>
                <w:bCs/>
                <w:sz w:val="18"/>
                <w:szCs w:val="18"/>
              </w:rPr>
            </w:pPr>
          </w:p>
        </w:tc>
        <w:tc>
          <w:tcPr>
            <w:tcW w:w="2586" w:type="dxa"/>
            <w:tcBorders>
              <w:top w:val="single" w:sz="4" w:space="0" w:color="auto"/>
              <w:left w:val="single" w:sz="4" w:space="0" w:color="auto"/>
              <w:bottom w:val="single" w:sz="4" w:space="0" w:color="auto"/>
              <w:right w:val="single" w:sz="4" w:space="0" w:color="auto"/>
            </w:tcBorders>
            <w:vAlign w:val="center"/>
          </w:tcPr>
          <w:p w14:paraId="261AD90E" w14:textId="34D8696A" w:rsidR="00275E97" w:rsidRPr="00A16B70" w:rsidRDefault="00275E97" w:rsidP="004811C5">
            <w:pPr>
              <w:suppressAutoHyphens/>
              <w:autoSpaceDN w:val="0"/>
              <w:textAlignment w:val="baseline"/>
              <w:rPr>
                <w:bCs/>
                <w:sz w:val="22"/>
                <w:szCs w:val="22"/>
              </w:rPr>
            </w:pPr>
            <w:r>
              <w:rPr>
                <w:bCs/>
                <w:sz w:val="22"/>
                <w:szCs w:val="22"/>
              </w:rPr>
              <w:t>i</w:t>
            </w:r>
            <w:r w:rsidRPr="00A16B70">
              <w:rPr>
                <w:bCs/>
                <w:sz w:val="22"/>
                <w:szCs w:val="22"/>
              </w:rPr>
              <w:t>š jų – projektinei veiklai</w:t>
            </w:r>
            <w:r>
              <w:rPr>
                <w:bCs/>
                <w:sz w:val="22"/>
                <w:szCs w:val="22"/>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126B" w14:textId="77777777" w:rsidR="00275E97" w:rsidRDefault="00275E97" w:rsidP="004811C5">
            <w:pPr>
              <w:suppressAutoHyphens/>
              <w:autoSpaceDN w:val="0"/>
              <w:jc w:val="center"/>
              <w:textAlignment w:val="baseline"/>
              <w:rPr>
                <w:rFonts w:eastAsia="Calibri"/>
                <w:bCs/>
                <w:sz w:val="18"/>
                <w:szCs w:val="18"/>
              </w:rPr>
            </w:pPr>
          </w:p>
          <w:p w14:paraId="6F05B7F6" w14:textId="77777777" w:rsidR="00FE4A72" w:rsidRPr="006713E2" w:rsidRDefault="00FE4A72" w:rsidP="004811C5">
            <w:pPr>
              <w:suppressAutoHyphens/>
              <w:autoSpaceDN w:val="0"/>
              <w:jc w:val="center"/>
              <w:textAlignment w:val="baseline"/>
              <w:rPr>
                <w:rFonts w:eastAsia="Calibri"/>
                <w:bCs/>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F5C51" w14:textId="77777777" w:rsidR="00275E97" w:rsidRPr="006713E2" w:rsidRDefault="00275E97" w:rsidP="004811C5">
            <w:pPr>
              <w:suppressAutoHyphens/>
              <w:autoSpaceDN w:val="0"/>
              <w:jc w:val="center"/>
              <w:textAlignment w:val="baseline"/>
              <w:rPr>
                <w:rFonts w:eastAsia="Calibri"/>
                <w:bCs/>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56452" w14:textId="77777777" w:rsidR="00275E97" w:rsidRPr="006713E2" w:rsidRDefault="00275E97" w:rsidP="004811C5">
            <w:pPr>
              <w:suppressAutoHyphens/>
              <w:autoSpaceDN w:val="0"/>
              <w:jc w:val="center"/>
              <w:textAlignment w:val="baseline"/>
              <w:rPr>
                <w:rFonts w:eastAsia="Calibri"/>
                <w:sz w:val="18"/>
                <w:szCs w:val="18"/>
              </w:rPr>
            </w:pP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66FE9" w14:textId="77777777" w:rsidR="00275E97" w:rsidRPr="006713E2" w:rsidRDefault="00275E97" w:rsidP="004811C5">
            <w:pPr>
              <w:suppressAutoHyphens/>
              <w:autoSpaceDN w:val="0"/>
              <w:jc w:val="center"/>
              <w:textAlignment w:val="baseline"/>
              <w:rPr>
                <w:rFonts w:eastAsia="Calibri"/>
                <w:sz w:val="18"/>
                <w:szCs w:val="18"/>
              </w:rPr>
            </w:pPr>
          </w:p>
        </w:tc>
      </w:tr>
    </w:tbl>
    <w:p w14:paraId="6896347B" w14:textId="77777777" w:rsidR="009C13B3" w:rsidRDefault="009C13B3" w:rsidP="00377A50">
      <w:pPr>
        <w:suppressAutoHyphens/>
        <w:autoSpaceDN w:val="0"/>
        <w:textAlignment w:val="baseline"/>
        <w:rPr>
          <w:bCs/>
          <w:i/>
        </w:rPr>
      </w:pPr>
    </w:p>
    <w:p w14:paraId="66E658C7" w14:textId="77777777" w:rsidR="0024446B" w:rsidRDefault="0024446B" w:rsidP="0024446B">
      <w:pPr>
        <w:suppressAutoHyphens/>
        <w:autoSpaceDN w:val="0"/>
        <w:jc w:val="center"/>
        <w:textAlignment w:val="baseline"/>
        <w:rPr>
          <w:bCs/>
          <w:i/>
        </w:rPr>
      </w:pPr>
    </w:p>
    <w:p w14:paraId="3F821619" w14:textId="77777777" w:rsidR="00ED7886" w:rsidRPr="00F131D0" w:rsidRDefault="00ED7886" w:rsidP="00ED7886">
      <w:pPr>
        <w:spacing w:line="360" w:lineRule="auto"/>
        <w:ind w:firstLine="1276"/>
        <w:jc w:val="both"/>
        <w:rPr>
          <w:rFonts w:eastAsia="Calibri"/>
          <w:bCs/>
          <w:color w:val="000000"/>
          <w:lang w:eastAsia="en-US"/>
        </w:rPr>
      </w:pPr>
      <w:r w:rsidRPr="00F131D0">
        <w:rPr>
          <w:rFonts w:eastAsia="Calibri"/>
          <w:color w:val="000000"/>
          <w:lang w:eastAsia="en-US"/>
        </w:rPr>
        <w:t>Lietuvos Respublikos Vidaus reikalų ministro 2022 m. gruodžio 9 d. įsakymu Nr. 1V-758 „Dėl Lietuvos Respublikos vidaus reikalų ministerijos kuruojamoms valstybinėms (valstybės perduotoms savivaldybėms) funkcijoms atlikti skiriamų Lietuvos respublikos 2023 metų valstybės biudžeto specialiųjų tikslinių dotacijų savivaldybių biudžetams paskirstymo“ Skuodo rajono savivaldybės priešgaisrinei tarnybai skirta  441 200 eurų. 2022 metais kovo mėn. Priešgaisrinės apsaugos ir gelbėjimo departamentui prie Vidaus reikalų ministerijos buvo pateiktas reikiamas 2023 metų</w:t>
      </w:r>
      <w:r w:rsidRPr="00F131D0">
        <w:rPr>
          <w:rFonts w:eastAsia="Calibri"/>
          <w:bCs/>
          <w:color w:val="000000"/>
          <w:lang w:eastAsia="en-US"/>
        </w:rPr>
        <w:t xml:space="preserve"> Skuodo rajono savivaldybės Priešgaisrinės gelbėjimo tarnybos</w:t>
      </w:r>
      <w:r w:rsidRPr="00F131D0">
        <w:rPr>
          <w:rFonts w:eastAsia="Calibri"/>
          <w:color w:val="000000"/>
          <w:lang w:eastAsia="en-US"/>
        </w:rPr>
        <w:t xml:space="preserve"> lėšų poreikis  517 500 eurų pagal nurodytą skaičiavimo metodiką. </w:t>
      </w:r>
      <w:r w:rsidRPr="00F131D0">
        <w:rPr>
          <w:rFonts w:eastAsia="Calibri"/>
          <w:bCs/>
          <w:color w:val="000000"/>
          <w:lang w:eastAsia="en-US"/>
        </w:rPr>
        <w:t>2023 m.</w:t>
      </w:r>
      <w:r w:rsidRPr="00F131D0">
        <w:rPr>
          <w:rFonts w:eastAsia="Calibri"/>
          <w:color w:val="000000"/>
          <w:lang w:eastAsia="en-US"/>
        </w:rPr>
        <w:t xml:space="preserve"> </w:t>
      </w:r>
      <w:r w:rsidRPr="00F131D0">
        <w:rPr>
          <w:rFonts w:eastAsia="Calibri"/>
          <w:bCs/>
          <w:color w:val="000000"/>
          <w:lang w:eastAsia="en-US"/>
        </w:rPr>
        <w:t>Skuodo rajono savivaldybės Priešgaisrinei gelbėjimo tarnybai  metų pradžioje lėšų trūkumas sudarė 76 300 eurų.</w:t>
      </w:r>
    </w:p>
    <w:p w14:paraId="7C969D49" w14:textId="623C9E61" w:rsidR="00ED7886" w:rsidRDefault="00ED7886" w:rsidP="00ED7886">
      <w:pPr>
        <w:spacing w:line="360" w:lineRule="auto"/>
        <w:ind w:firstLine="1276"/>
        <w:jc w:val="both"/>
        <w:rPr>
          <w:rFonts w:eastAsia="Calibri"/>
          <w:color w:val="000000"/>
          <w:lang w:eastAsia="en-US"/>
        </w:rPr>
      </w:pPr>
      <w:r w:rsidRPr="00F131D0">
        <w:rPr>
          <w:rFonts w:eastAsia="Calibri"/>
          <w:bCs/>
          <w:color w:val="000000"/>
          <w:lang w:eastAsia="en-US"/>
        </w:rPr>
        <w:t>Išnaudojus visus galimus taupymo būdus ir priemones, Skuodo rajono savivaldybės Priešgaisrinės gelbėjimo tarnybos išlaikymu</w:t>
      </w:r>
      <w:r>
        <w:rPr>
          <w:rFonts w:eastAsia="Calibri"/>
          <w:bCs/>
          <w:color w:val="000000"/>
          <w:lang w:eastAsia="en-US"/>
        </w:rPr>
        <w:t xml:space="preserve">i iki 2023 metų pabaigos </w:t>
      </w:r>
      <w:r w:rsidR="00C00D0A">
        <w:rPr>
          <w:rFonts w:eastAsia="Calibri"/>
          <w:bCs/>
          <w:color w:val="000000"/>
          <w:lang w:eastAsia="en-US"/>
        </w:rPr>
        <w:t>spalio mėnesio paskaičiavimais</w:t>
      </w:r>
      <w:r w:rsidR="00C00D0A" w:rsidRPr="00C00D0A">
        <w:rPr>
          <w:rFonts w:eastAsia="Calibri"/>
          <w:bCs/>
          <w:color w:val="000000"/>
          <w:lang w:eastAsia="en-US"/>
        </w:rPr>
        <w:t xml:space="preserve"> trūko</w:t>
      </w:r>
      <w:r w:rsidRPr="00F131D0">
        <w:rPr>
          <w:rFonts w:eastAsia="Calibri"/>
          <w:bCs/>
          <w:color w:val="000000"/>
          <w:lang w:eastAsia="en-US"/>
        </w:rPr>
        <w:t xml:space="preserve"> 45 557 eurų.</w:t>
      </w:r>
    </w:p>
    <w:p w14:paraId="391D026A" w14:textId="7B37EDA7" w:rsidR="00ED7886" w:rsidRPr="00267D6F" w:rsidRDefault="00ED7886" w:rsidP="00ED7886">
      <w:pPr>
        <w:spacing w:line="360" w:lineRule="auto"/>
        <w:ind w:firstLine="1276"/>
        <w:jc w:val="both"/>
        <w:rPr>
          <w:szCs w:val="20"/>
          <w:lang w:eastAsia="en-US"/>
        </w:rPr>
      </w:pPr>
      <w:r w:rsidRPr="00E329B1">
        <w:rPr>
          <w:szCs w:val="20"/>
          <w:lang w:eastAsia="en-US"/>
        </w:rPr>
        <w:t>Atsižvelgiant į nurodytas aplinkybes bei siekiant užtikrinti Skuodo rajono savivaldybės Priešgaisrinės gelbėjimo tarnybos tarnybinių funkcijų vykdymą, Skuodo  rajono</w:t>
      </w:r>
      <w:r>
        <w:rPr>
          <w:szCs w:val="20"/>
          <w:lang w:eastAsia="en-US"/>
        </w:rPr>
        <w:t xml:space="preserve"> savivaldybės meras</w:t>
      </w:r>
      <w:r w:rsidR="0079518C">
        <w:rPr>
          <w:szCs w:val="20"/>
          <w:lang w:eastAsia="en-US"/>
        </w:rPr>
        <w:t xml:space="preserve"> ne kartą kreipėsi raštu, </w:t>
      </w:r>
      <w:r w:rsidRPr="00E329B1">
        <w:rPr>
          <w:szCs w:val="20"/>
          <w:lang w:eastAsia="en-US"/>
        </w:rPr>
        <w:t>dėl susiklosčiusios situacijos</w:t>
      </w:r>
      <w:r w:rsidR="0079518C">
        <w:rPr>
          <w:szCs w:val="20"/>
          <w:lang w:eastAsia="en-US"/>
        </w:rPr>
        <w:t>,</w:t>
      </w:r>
      <w:r w:rsidRPr="00E329B1">
        <w:rPr>
          <w:szCs w:val="20"/>
          <w:lang w:eastAsia="en-US"/>
        </w:rPr>
        <w:t xml:space="preserve"> į Vidaus reikalų ministerijos ministrę su prašymu</w:t>
      </w:r>
      <w:r w:rsidR="0079518C">
        <w:rPr>
          <w:szCs w:val="20"/>
          <w:lang w:eastAsia="en-US"/>
        </w:rPr>
        <w:t>,</w:t>
      </w:r>
      <w:r w:rsidRPr="00E329B1">
        <w:rPr>
          <w:szCs w:val="20"/>
          <w:lang w:eastAsia="en-US"/>
        </w:rPr>
        <w:t xml:space="preserve"> papildomai šių</w:t>
      </w:r>
      <w:r>
        <w:rPr>
          <w:szCs w:val="20"/>
          <w:lang w:eastAsia="en-US"/>
        </w:rPr>
        <w:t xml:space="preserve"> funkcijų vy</w:t>
      </w:r>
      <w:r w:rsidR="0024446B">
        <w:rPr>
          <w:szCs w:val="20"/>
          <w:lang w:eastAsia="en-US"/>
        </w:rPr>
        <w:t xml:space="preserve">kdymui skirti trūkstamų lėšų 45 </w:t>
      </w:r>
      <w:r>
        <w:rPr>
          <w:szCs w:val="20"/>
          <w:lang w:eastAsia="en-US"/>
        </w:rPr>
        <w:t>557 eurus. 2023</w:t>
      </w:r>
      <w:r w:rsidRPr="00E329B1">
        <w:rPr>
          <w:szCs w:val="20"/>
          <w:lang w:eastAsia="en-US"/>
        </w:rPr>
        <w:t xml:space="preserve"> metų gruodžio mėnesį Vidaus reikalų ministerijos ministrės įsakymu Skuodo rajono savivaldybės priešgaisrinei tarnyb</w:t>
      </w:r>
      <w:r w:rsidR="0024446B">
        <w:rPr>
          <w:szCs w:val="20"/>
          <w:lang w:eastAsia="en-US"/>
        </w:rPr>
        <w:t xml:space="preserve">ai buvo skirta papildomai 29 </w:t>
      </w:r>
      <w:r>
        <w:rPr>
          <w:szCs w:val="20"/>
          <w:lang w:eastAsia="en-US"/>
        </w:rPr>
        <w:t>000 eurų. T</w:t>
      </w:r>
      <w:r w:rsidRPr="00E329B1">
        <w:rPr>
          <w:szCs w:val="20"/>
          <w:lang w:eastAsia="en-US"/>
        </w:rPr>
        <w:t xml:space="preserve">rūkstamų lėšų sumą padengė Skuodo rajono savivaldybė (toliau – Savivaldybė).  </w:t>
      </w:r>
    </w:p>
    <w:p w14:paraId="70BF8FF8" w14:textId="66CE3B83" w:rsidR="00377A50" w:rsidRPr="005F0847" w:rsidRDefault="00377A50" w:rsidP="005F0847">
      <w:pPr>
        <w:suppressAutoHyphens/>
        <w:autoSpaceDN w:val="0"/>
        <w:textAlignment w:val="baseline"/>
        <w:rPr>
          <w:bCs/>
          <w:i/>
        </w:rPr>
      </w:pPr>
    </w:p>
    <w:p w14:paraId="4805FFDB" w14:textId="77777777" w:rsidR="005F0847" w:rsidRDefault="005F0847" w:rsidP="00377A50">
      <w:pPr>
        <w:suppressAutoHyphens/>
        <w:autoSpaceDN w:val="0"/>
        <w:jc w:val="both"/>
        <w:textAlignment w:val="baseline"/>
        <w:rPr>
          <w:b/>
          <w:bCs/>
          <w:i/>
        </w:rPr>
      </w:pPr>
    </w:p>
    <w:p w14:paraId="62ADA703" w14:textId="77777777" w:rsidR="00A32158" w:rsidRDefault="00A32158" w:rsidP="00377A50">
      <w:pPr>
        <w:suppressAutoHyphens/>
        <w:autoSpaceDN w:val="0"/>
        <w:jc w:val="both"/>
        <w:textAlignment w:val="baseline"/>
        <w:rPr>
          <w:b/>
          <w:bCs/>
          <w:i/>
        </w:rPr>
      </w:pPr>
    </w:p>
    <w:p w14:paraId="47F932C1" w14:textId="77777777" w:rsidR="008E4883" w:rsidRDefault="008E4883" w:rsidP="00377A50">
      <w:pPr>
        <w:suppressAutoHyphens/>
        <w:autoSpaceDN w:val="0"/>
        <w:jc w:val="both"/>
        <w:textAlignment w:val="baseline"/>
        <w:rPr>
          <w:b/>
          <w:bCs/>
          <w:i/>
        </w:rPr>
      </w:pPr>
    </w:p>
    <w:p w14:paraId="07623482" w14:textId="77777777" w:rsidR="008E4883" w:rsidRDefault="008E4883" w:rsidP="00377A50">
      <w:pPr>
        <w:suppressAutoHyphens/>
        <w:autoSpaceDN w:val="0"/>
        <w:jc w:val="both"/>
        <w:textAlignment w:val="baseline"/>
        <w:rPr>
          <w:b/>
          <w:bCs/>
          <w:i/>
        </w:rPr>
      </w:pPr>
    </w:p>
    <w:p w14:paraId="3AED02F2" w14:textId="77777777" w:rsidR="00A32158" w:rsidRPr="006713E2" w:rsidRDefault="00A32158" w:rsidP="00377A50">
      <w:pPr>
        <w:suppressAutoHyphens/>
        <w:autoSpaceDN w:val="0"/>
        <w:jc w:val="both"/>
        <w:textAlignment w:val="baseline"/>
        <w:rPr>
          <w:b/>
          <w:bCs/>
          <w:i/>
        </w:rPr>
      </w:pPr>
    </w:p>
    <w:p w14:paraId="10E9D0FB" w14:textId="14DAECBE" w:rsidR="00377A50" w:rsidRPr="006713E2" w:rsidRDefault="004F749B" w:rsidP="004F749B">
      <w:pPr>
        <w:tabs>
          <w:tab w:val="left" w:pos="7050"/>
        </w:tabs>
        <w:suppressAutoHyphens/>
        <w:autoSpaceDN w:val="0"/>
        <w:jc w:val="both"/>
        <w:textAlignment w:val="baseline"/>
        <w:rPr>
          <w:b/>
          <w:bCs/>
        </w:rPr>
      </w:pPr>
      <w:r>
        <w:rPr>
          <w:b/>
          <w:bCs/>
        </w:rPr>
        <w:t>Viršininkas</w:t>
      </w:r>
      <w:r>
        <w:rPr>
          <w:b/>
          <w:bCs/>
        </w:rPr>
        <w:tab/>
        <w:t>Mindaugas Jazbutis</w:t>
      </w:r>
    </w:p>
    <w:sectPr w:rsidR="00377A50" w:rsidRPr="006713E2" w:rsidSect="006F179F">
      <w:headerReference w:type="even" r:id="rId8"/>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4184E" w14:textId="77777777" w:rsidR="00A442BF" w:rsidRDefault="00A442BF">
      <w:r>
        <w:separator/>
      </w:r>
    </w:p>
  </w:endnote>
  <w:endnote w:type="continuationSeparator" w:id="0">
    <w:p w14:paraId="2C201C12" w14:textId="77777777" w:rsidR="00A442BF" w:rsidRDefault="00A4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8A449" w14:textId="77777777" w:rsidR="00A442BF" w:rsidRDefault="00A442BF">
      <w:r>
        <w:separator/>
      </w:r>
    </w:p>
  </w:footnote>
  <w:footnote w:type="continuationSeparator" w:id="0">
    <w:p w14:paraId="6DDC2AE7" w14:textId="77777777" w:rsidR="00A442BF" w:rsidRDefault="00A442BF">
      <w:r>
        <w:continuationSeparator/>
      </w:r>
    </w:p>
  </w:footnote>
  <w:footnote w:id="1">
    <w:p w14:paraId="09405361" w14:textId="099490E0" w:rsidR="00266F3A" w:rsidRDefault="00266F3A">
      <w:pPr>
        <w:pStyle w:val="Puslapioinaostekstas"/>
      </w:pPr>
      <w:r>
        <w:rPr>
          <w:rStyle w:val="Puslapioinaosnuoroda"/>
        </w:rPr>
        <w:footnoteRef/>
      </w:r>
      <w:r>
        <w:t xml:space="preserve"> Pokyčiui apskaičiuoti. </w:t>
      </w:r>
    </w:p>
  </w:footnote>
  <w:footnote w:id="2">
    <w:p w14:paraId="34EBC59B" w14:textId="739DB1AC" w:rsidR="007C4082" w:rsidRDefault="007C4082" w:rsidP="007C4082">
      <w:pPr>
        <w:pStyle w:val="Puslapioinaostekstas"/>
      </w:pPr>
    </w:p>
  </w:footnote>
  <w:footnote w:id="3">
    <w:p w14:paraId="2FAF7D8D" w14:textId="3C63F51A" w:rsidR="00275E97" w:rsidRDefault="00275E97">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97D70" w14:textId="77777777" w:rsidR="000E04E5"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8E271A" w14:textId="77777777" w:rsidR="000E04E5" w:rsidRDefault="000E04E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7CA2" w14:textId="77777777" w:rsidR="000E04E5"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567E">
      <w:rPr>
        <w:rStyle w:val="Puslapionumeris"/>
        <w:noProof/>
      </w:rPr>
      <w:t>2</w:t>
    </w:r>
    <w:r>
      <w:rPr>
        <w:rStyle w:val="Puslapionumeris"/>
      </w:rPr>
      <w:fldChar w:fldCharType="end"/>
    </w:r>
  </w:p>
  <w:p w14:paraId="5BED37DB" w14:textId="77777777" w:rsidR="000E04E5" w:rsidRDefault="000E04E5" w:rsidP="004D194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4739773"/>
      <w:docPartObj>
        <w:docPartGallery w:val="Page Numbers (Top of Page)"/>
        <w:docPartUnique/>
      </w:docPartObj>
    </w:sdtPr>
    <w:sdtEndPr/>
    <w:sdtContent>
      <w:p w14:paraId="1915F28F" w14:textId="77777777" w:rsidR="00CB2D68" w:rsidRDefault="00A442BF" w:rsidP="00E84600">
        <w:pPr>
          <w:pStyle w:val="Antrats"/>
        </w:pPr>
      </w:p>
    </w:sdtContent>
  </w:sdt>
  <w:p w14:paraId="7A071144" w14:textId="77777777" w:rsidR="00CB2D68" w:rsidRDefault="00CB2D68">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B069E8"/>
    <w:multiLevelType w:val="hybridMultilevel"/>
    <w:tmpl w:val="629A3000"/>
    <w:lvl w:ilvl="0" w:tplc="C82254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8096A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7"/>
  </w:num>
  <w:num w:numId="3">
    <w:abstractNumId w:val="8"/>
  </w:num>
  <w:num w:numId="4">
    <w:abstractNumId w:val="6"/>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088"/>
    <w:rsid w:val="000214CF"/>
    <w:rsid w:val="0007656B"/>
    <w:rsid w:val="00086D7C"/>
    <w:rsid w:val="000B3106"/>
    <w:rsid w:val="000E04E5"/>
    <w:rsid w:val="000E1C1E"/>
    <w:rsid w:val="000F1935"/>
    <w:rsid w:val="001116A9"/>
    <w:rsid w:val="0011500B"/>
    <w:rsid w:val="00121D08"/>
    <w:rsid w:val="0014526B"/>
    <w:rsid w:val="00161BA3"/>
    <w:rsid w:val="001776AF"/>
    <w:rsid w:val="00181237"/>
    <w:rsid w:val="00192990"/>
    <w:rsid w:val="00195E2F"/>
    <w:rsid w:val="001E015F"/>
    <w:rsid w:val="00220076"/>
    <w:rsid w:val="00240E9E"/>
    <w:rsid w:val="0024446B"/>
    <w:rsid w:val="00246053"/>
    <w:rsid w:val="002528C5"/>
    <w:rsid w:val="00266F3A"/>
    <w:rsid w:val="00267D6F"/>
    <w:rsid w:val="00270A63"/>
    <w:rsid w:val="00275E97"/>
    <w:rsid w:val="00284EA0"/>
    <w:rsid w:val="00287BC9"/>
    <w:rsid w:val="00296DA5"/>
    <w:rsid w:val="002A03D5"/>
    <w:rsid w:val="002A6C6A"/>
    <w:rsid w:val="002C6ADF"/>
    <w:rsid w:val="002F363E"/>
    <w:rsid w:val="002F3CD0"/>
    <w:rsid w:val="002F5BFF"/>
    <w:rsid w:val="002F75FC"/>
    <w:rsid w:val="0030169C"/>
    <w:rsid w:val="00303730"/>
    <w:rsid w:val="003311F9"/>
    <w:rsid w:val="003449E7"/>
    <w:rsid w:val="0034564D"/>
    <w:rsid w:val="00377A50"/>
    <w:rsid w:val="00384540"/>
    <w:rsid w:val="003B0870"/>
    <w:rsid w:val="003B0F82"/>
    <w:rsid w:val="003C2704"/>
    <w:rsid w:val="003E1ED1"/>
    <w:rsid w:val="003E3BDA"/>
    <w:rsid w:val="003F673C"/>
    <w:rsid w:val="00403F89"/>
    <w:rsid w:val="00436453"/>
    <w:rsid w:val="00444757"/>
    <w:rsid w:val="0044548C"/>
    <w:rsid w:val="004736E2"/>
    <w:rsid w:val="004A30CB"/>
    <w:rsid w:val="004A33EE"/>
    <w:rsid w:val="004A6FBD"/>
    <w:rsid w:val="004A764E"/>
    <w:rsid w:val="004D1942"/>
    <w:rsid w:val="004F45D5"/>
    <w:rsid w:val="004F749B"/>
    <w:rsid w:val="005052C5"/>
    <w:rsid w:val="00511C5F"/>
    <w:rsid w:val="005132CB"/>
    <w:rsid w:val="005322E3"/>
    <w:rsid w:val="00533DE2"/>
    <w:rsid w:val="00570EE0"/>
    <w:rsid w:val="00581270"/>
    <w:rsid w:val="00587390"/>
    <w:rsid w:val="005A1FCA"/>
    <w:rsid w:val="005B637B"/>
    <w:rsid w:val="005C12C8"/>
    <w:rsid w:val="005C1C7A"/>
    <w:rsid w:val="005C28B7"/>
    <w:rsid w:val="005E641F"/>
    <w:rsid w:val="005F0847"/>
    <w:rsid w:val="00636B97"/>
    <w:rsid w:val="006402DE"/>
    <w:rsid w:val="006745DA"/>
    <w:rsid w:val="0067508D"/>
    <w:rsid w:val="006A6ED2"/>
    <w:rsid w:val="006B2956"/>
    <w:rsid w:val="006B6987"/>
    <w:rsid w:val="006B7C92"/>
    <w:rsid w:val="006C28B1"/>
    <w:rsid w:val="006C5022"/>
    <w:rsid w:val="006C560E"/>
    <w:rsid w:val="006C719E"/>
    <w:rsid w:val="006D1514"/>
    <w:rsid w:val="006E4E1E"/>
    <w:rsid w:val="006F179F"/>
    <w:rsid w:val="006F1A57"/>
    <w:rsid w:val="00716BDF"/>
    <w:rsid w:val="00752F6E"/>
    <w:rsid w:val="00767263"/>
    <w:rsid w:val="007720E0"/>
    <w:rsid w:val="007724E1"/>
    <w:rsid w:val="00773025"/>
    <w:rsid w:val="00776AF0"/>
    <w:rsid w:val="0079518C"/>
    <w:rsid w:val="007B1F83"/>
    <w:rsid w:val="007B3AB1"/>
    <w:rsid w:val="007C4082"/>
    <w:rsid w:val="007C6CBD"/>
    <w:rsid w:val="0080656F"/>
    <w:rsid w:val="00826044"/>
    <w:rsid w:val="00844D8A"/>
    <w:rsid w:val="008940BD"/>
    <w:rsid w:val="00895C72"/>
    <w:rsid w:val="008B2E2C"/>
    <w:rsid w:val="008E4883"/>
    <w:rsid w:val="00900693"/>
    <w:rsid w:val="00910D28"/>
    <w:rsid w:val="009155F7"/>
    <w:rsid w:val="00916C4B"/>
    <w:rsid w:val="00927AEB"/>
    <w:rsid w:val="00940183"/>
    <w:rsid w:val="009515AC"/>
    <w:rsid w:val="009659A9"/>
    <w:rsid w:val="00987A4E"/>
    <w:rsid w:val="009A08EC"/>
    <w:rsid w:val="009B2C53"/>
    <w:rsid w:val="009B7E6A"/>
    <w:rsid w:val="009C0A30"/>
    <w:rsid w:val="009C13B3"/>
    <w:rsid w:val="009C7667"/>
    <w:rsid w:val="009D2173"/>
    <w:rsid w:val="009F58C9"/>
    <w:rsid w:val="00A06517"/>
    <w:rsid w:val="00A16B70"/>
    <w:rsid w:val="00A32158"/>
    <w:rsid w:val="00A442BF"/>
    <w:rsid w:val="00A52811"/>
    <w:rsid w:val="00A54365"/>
    <w:rsid w:val="00A627D1"/>
    <w:rsid w:val="00A66B63"/>
    <w:rsid w:val="00A820C4"/>
    <w:rsid w:val="00AF06F3"/>
    <w:rsid w:val="00AF4CEB"/>
    <w:rsid w:val="00B11A33"/>
    <w:rsid w:val="00B2314C"/>
    <w:rsid w:val="00B27D12"/>
    <w:rsid w:val="00B47779"/>
    <w:rsid w:val="00B83962"/>
    <w:rsid w:val="00B87165"/>
    <w:rsid w:val="00C00D0A"/>
    <w:rsid w:val="00C140DE"/>
    <w:rsid w:val="00C264FE"/>
    <w:rsid w:val="00C26CFD"/>
    <w:rsid w:val="00C561C4"/>
    <w:rsid w:val="00C7054C"/>
    <w:rsid w:val="00CA4CB9"/>
    <w:rsid w:val="00CB131B"/>
    <w:rsid w:val="00CB2D68"/>
    <w:rsid w:val="00CB6280"/>
    <w:rsid w:val="00CC0B19"/>
    <w:rsid w:val="00D44E25"/>
    <w:rsid w:val="00D746FD"/>
    <w:rsid w:val="00D920C6"/>
    <w:rsid w:val="00DD1536"/>
    <w:rsid w:val="00DF504F"/>
    <w:rsid w:val="00E01FCE"/>
    <w:rsid w:val="00E0567E"/>
    <w:rsid w:val="00E06623"/>
    <w:rsid w:val="00E06695"/>
    <w:rsid w:val="00E07C41"/>
    <w:rsid w:val="00E25B5E"/>
    <w:rsid w:val="00E30CB4"/>
    <w:rsid w:val="00E329B1"/>
    <w:rsid w:val="00E34FEE"/>
    <w:rsid w:val="00E43C0E"/>
    <w:rsid w:val="00E44954"/>
    <w:rsid w:val="00E84600"/>
    <w:rsid w:val="00E90C88"/>
    <w:rsid w:val="00ED7886"/>
    <w:rsid w:val="00F05CF4"/>
    <w:rsid w:val="00F131D0"/>
    <w:rsid w:val="00F524D5"/>
    <w:rsid w:val="00F671F9"/>
    <w:rsid w:val="00F916E8"/>
    <w:rsid w:val="00F96088"/>
    <w:rsid w:val="00FB0EFC"/>
    <w:rsid w:val="00FE4A72"/>
    <w:rsid w:val="00FE5AE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F7CDF"/>
  <w15:docId w15:val="{F6DA0ACB-4480-4E44-BEAA-F7C3215D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uiPriority w:val="99"/>
    <w:rsid w:val="00F96088"/>
    <w:pPr>
      <w:tabs>
        <w:tab w:val="center" w:pos="4986"/>
        <w:tab w:val="right" w:pos="9972"/>
      </w:tabs>
    </w:pPr>
  </w:style>
  <w:style w:type="character" w:customStyle="1" w:styleId="AntratsDiagrama">
    <w:name w:val="Antraštės Diagrama"/>
    <w:basedOn w:val="Numatytasispastraiposriftas"/>
    <w:link w:val="Antrats"/>
    <w:uiPriority w:val="99"/>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Porat">
    <w:name w:val="footer"/>
    <w:basedOn w:val="prastasis"/>
    <w:link w:val="PoratDiagrama"/>
    <w:uiPriority w:val="99"/>
    <w:unhideWhenUsed/>
    <w:rsid w:val="004D1942"/>
    <w:pPr>
      <w:tabs>
        <w:tab w:val="center" w:pos="4819"/>
        <w:tab w:val="right" w:pos="9638"/>
      </w:tabs>
    </w:pPr>
  </w:style>
  <w:style w:type="character" w:customStyle="1" w:styleId="PoratDiagrama">
    <w:name w:val="Poraštė Diagrama"/>
    <w:basedOn w:val="Numatytasispastraiposriftas"/>
    <w:link w:val="Porat"/>
    <w:uiPriority w:val="99"/>
    <w:rsid w:val="004D1942"/>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semiHidden/>
    <w:unhideWhenUsed/>
    <w:rsid w:val="00377A50"/>
    <w:rPr>
      <w:sz w:val="20"/>
      <w:szCs w:val="20"/>
      <w:lang w:eastAsia="en-US"/>
    </w:rPr>
  </w:style>
  <w:style w:type="character" w:customStyle="1" w:styleId="PuslapioinaostekstasDiagrama">
    <w:name w:val="Puslapio išnašos tekstas Diagrama"/>
    <w:basedOn w:val="Numatytasispastraiposriftas"/>
    <w:link w:val="Puslapioinaostekstas"/>
    <w:semiHidden/>
    <w:rsid w:val="00377A5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377A50"/>
    <w:rPr>
      <w:vertAlign w:val="superscript"/>
    </w:rPr>
  </w:style>
  <w:style w:type="paragraph" w:styleId="Debesliotekstas">
    <w:name w:val="Balloon Text"/>
    <w:basedOn w:val="prastasis"/>
    <w:link w:val="DebesliotekstasDiagrama"/>
    <w:uiPriority w:val="99"/>
    <w:semiHidden/>
    <w:unhideWhenUsed/>
    <w:rsid w:val="006C56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560E"/>
    <w:rPr>
      <w:rFonts w:ascii="Segoe UI" w:eastAsia="Times New Roman" w:hAnsi="Segoe UI" w:cs="Segoe UI"/>
      <w:sz w:val="18"/>
      <w:szCs w:val="18"/>
      <w:lang w:eastAsia="lt-LT"/>
    </w:rPr>
  </w:style>
  <w:style w:type="table" w:styleId="Lentelstinklelis">
    <w:name w:val="Table Grid"/>
    <w:basedOn w:val="prastojilentel"/>
    <w:uiPriority w:val="39"/>
    <w:rsid w:val="00A82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E06623"/>
    <w:rPr>
      <w:color w:val="0000FF"/>
      <w:u w:val="single"/>
    </w:rPr>
  </w:style>
  <w:style w:type="paragraph" w:customStyle="1" w:styleId="text1">
    <w:name w:val="text1"/>
    <w:basedOn w:val="prastasis"/>
    <w:rsid w:val="00E06623"/>
    <w:pPr>
      <w:spacing w:before="100" w:beforeAutospacing="1" w:after="100" w:afterAutospacing="1"/>
      <w:jc w:val="both"/>
    </w:pPr>
    <w:rPr>
      <w:rFonts w:ascii="Verdana" w:hAnsi="Verdana"/>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2172">
      <w:bodyDiv w:val="1"/>
      <w:marLeft w:val="0"/>
      <w:marRight w:val="0"/>
      <w:marTop w:val="0"/>
      <w:marBottom w:val="0"/>
      <w:divBdr>
        <w:top w:val="none" w:sz="0" w:space="0" w:color="auto"/>
        <w:left w:val="none" w:sz="0" w:space="0" w:color="auto"/>
        <w:bottom w:val="none" w:sz="0" w:space="0" w:color="auto"/>
        <w:right w:val="none" w:sz="0" w:space="0" w:color="auto"/>
      </w:divBdr>
    </w:div>
    <w:div w:id="1058211404">
      <w:bodyDiv w:val="1"/>
      <w:marLeft w:val="0"/>
      <w:marRight w:val="0"/>
      <w:marTop w:val="0"/>
      <w:marBottom w:val="0"/>
      <w:divBdr>
        <w:top w:val="none" w:sz="0" w:space="0" w:color="auto"/>
        <w:left w:val="none" w:sz="0" w:space="0" w:color="auto"/>
        <w:bottom w:val="none" w:sz="0" w:space="0" w:color="auto"/>
        <w:right w:val="none" w:sz="0" w:space="0" w:color="auto"/>
      </w:divBdr>
    </w:div>
    <w:div w:id="1174492934">
      <w:bodyDiv w:val="1"/>
      <w:marLeft w:val="0"/>
      <w:marRight w:val="0"/>
      <w:marTop w:val="0"/>
      <w:marBottom w:val="0"/>
      <w:divBdr>
        <w:top w:val="none" w:sz="0" w:space="0" w:color="auto"/>
        <w:left w:val="none" w:sz="0" w:space="0" w:color="auto"/>
        <w:bottom w:val="none" w:sz="0" w:space="0" w:color="auto"/>
        <w:right w:val="none" w:sz="0" w:space="0" w:color="auto"/>
      </w:divBdr>
    </w:div>
    <w:div w:id="1249459443">
      <w:bodyDiv w:val="1"/>
      <w:marLeft w:val="0"/>
      <w:marRight w:val="0"/>
      <w:marTop w:val="0"/>
      <w:marBottom w:val="0"/>
      <w:divBdr>
        <w:top w:val="none" w:sz="0" w:space="0" w:color="auto"/>
        <w:left w:val="none" w:sz="0" w:space="0" w:color="auto"/>
        <w:bottom w:val="none" w:sz="0" w:space="0" w:color="auto"/>
        <w:right w:val="none" w:sz="0" w:space="0" w:color="auto"/>
      </w:divBdr>
    </w:div>
    <w:div w:id="1320378786">
      <w:bodyDiv w:val="1"/>
      <w:marLeft w:val="0"/>
      <w:marRight w:val="0"/>
      <w:marTop w:val="0"/>
      <w:marBottom w:val="0"/>
      <w:divBdr>
        <w:top w:val="none" w:sz="0" w:space="0" w:color="auto"/>
        <w:left w:val="none" w:sz="0" w:space="0" w:color="auto"/>
        <w:bottom w:val="none" w:sz="0" w:space="0" w:color="auto"/>
        <w:right w:val="none" w:sz="0" w:space="0" w:color="auto"/>
      </w:divBdr>
    </w:div>
    <w:div w:id="1385369460">
      <w:bodyDiv w:val="1"/>
      <w:marLeft w:val="0"/>
      <w:marRight w:val="0"/>
      <w:marTop w:val="0"/>
      <w:marBottom w:val="0"/>
      <w:divBdr>
        <w:top w:val="none" w:sz="0" w:space="0" w:color="auto"/>
        <w:left w:val="none" w:sz="0" w:space="0" w:color="auto"/>
        <w:bottom w:val="none" w:sz="0" w:space="0" w:color="auto"/>
        <w:right w:val="none" w:sz="0" w:space="0" w:color="auto"/>
      </w:divBdr>
    </w:div>
    <w:div w:id="1659724251">
      <w:bodyDiv w:val="1"/>
      <w:marLeft w:val="0"/>
      <w:marRight w:val="0"/>
      <w:marTop w:val="0"/>
      <w:marBottom w:val="0"/>
      <w:divBdr>
        <w:top w:val="none" w:sz="0" w:space="0" w:color="auto"/>
        <w:left w:val="none" w:sz="0" w:space="0" w:color="auto"/>
        <w:bottom w:val="none" w:sz="0" w:space="0" w:color="auto"/>
        <w:right w:val="none" w:sz="0" w:space="0" w:color="auto"/>
      </w:divBdr>
    </w:div>
    <w:div w:id="204401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5C117-39FA-4EDA-AA61-3A6C38F5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5553</Words>
  <Characters>3166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SkuodoPT</cp:lastModifiedBy>
  <cp:revision>56</cp:revision>
  <cp:lastPrinted>2024-03-04T11:36:00Z</cp:lastPrinted>
  <dcterms:created xsi:type="dcterms:W3CDTF">2024-01-11T06:49:00Z</dcterms:created>
  <dcterms:modified xsi:type="dcterms:W3CDTF">2025-06-05T10:41:00Z</dcterms:modified>
</cp:coreProperties>
</file>